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17" w:rsidRPr="00EC14E3" w:rsidRDefault="000742B8" w:rsidP="000742B8">
      <w:pPr>
        <w:jc w:val="center"/>
        <w:rPr>
          <w:b/>
          <w:sz w:val="28"/>
          <w:szCs w:val="28"/>
        </w:rPr>
      </w:pPr>
      <w:r w:rsidRPr="00EC14E3">
        <w:rPr>
          <w:b/>
          <w:sz w:val="28"/>
          <w:szCs w:val="28"/>
        </w:rPr>
        <w:t>Ответы на вопросы анкет публичных обсуждений от 15.06.2018г.</w:t>
      </w:r>
    </w:p>
    <w:p w:rsidR="000742B8" w:rsidRDefault="000742B8" w:rsidP="000742B8">
      <w:pPr>
        <w:jc w:val="both"/>
        <w:rPr>
          <w:sz w:val="28"/>
          <w:szCs w:val="28"/>
        </w:rPr>
      </w:pPr>
    </w:p>
    <w:p w:rsidR="000742B8" w:rsidRPr="000742B8" w:rsidRDefault="000742B8" w:rsidP="000742B8">
      <w:pPr>
        <w:ind w:firstLine="708"/>
        <w:jc w:val="both"/>
        <w:rPr>
          <w:sz w:val="28"/>
          <w:szCs w:val="28"/>
        </w:rPr>
      </w:pPr>
      <w:r w:rsidRPr="000742B8">
        <w:rPr>
          <w:b/>
          <w:sz w:val="28"/>
          <w:szCs w:val="28"/>
        </w:rPr>
        <w:t>Вопрос</w:t>
      </w:r>
      <w:r w:rsidRPr="000742B8">
        <w:rPr>
          <w:b/>
          <w:sz w:val="28"/>
          <w:szCs w:val="28"/>
        </w:rPr>
        <w:t xml:space="preserve">: </w:t>
      </w:r>
      <w:r w:rsidRPr="000742B8">
        <w:rPr>
          <w:sz w:val="28"/>
          <w:szCs w:val="28"/>
        </w:rPr>
        <w:t>Порядок внесения в реестр контрактов информации об исполнении (расторжении) контракта.</w:t>
      </w:r>
    </w:p>
    <w:p w:rsidR="000742B8" w:rsidRPr="000742B8" w:rsidRDefault="000742B8" w:rsidP="000742B8">
      <w:pPr>
        <w:autoSpaceDE w:val="0"/>
        <w:autoSpaceDN w:val="0"/>
        <w:adjustRightInd w:val="0"/>
        <w:ind w:firstLine="709"/>
        <w:jc w:val="both"/>
        <w:rPr>
          <w:sz w:val="28"/>
          <w:szCs w:val="28"/>
        </w:rPr>
      </w:pPr>
      <w:r w:rsidRPr="000742B8">
        <w:rPr>
          <w:b/>
          <w:sz w:val="28"/>
          <w:szCs w:val="28"/>
        </w:rPr>
        <w:t>Ответ:</w:t>
      </w:r>
      <w:r w:rsidRPr="000742B8">
        <w:rPr>
          <w:sz w:val="28"/>
          <w:szCs w:val="28"/>
        </w:rPr>
        <w:t xml:space="preserve"> В соответствии с частью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заказчики в течение трех рабочих дней с даты заключения контракта обязаны направить информацию о заключенном конт</w:t>
      </w:r>
      <w:bookmarkStart w:id="0" w:name="_GoBack"/>
      <w:bookmarkEnd w:id="0"/>
      <w:r w:rsidRPr="000742B8">
        <w:rPr>
          <w:sz w:val="28"/>
          <w:szCs w:val="28"/>
        </w:rPr>
        <w:t>ракте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
    <w:p w:rsidR="000742B8" w:rsidRPr="000742B8" w:rsidRDefault="000742B8" w:rsidP="000742B8">
      <w:pPr>
        <w:autoSpaceDE w:val="0"/>
        <w:autoSpaceDN w:val="0"/>
        <w:adjustRightInd w:val="0"/>
        <w:ind w:firstLine="540"/>
        <w:jc w:val="both"/>
        <w:rPr>
          <w:sz w:val="28"/>
          <w:szCs w:val="28"/>
        </w:rPr>
      </w:pPr>
      <w:r w:rsidRPr="000742B8">
        <w:rPr>
          <w:sz w:val="28"/>
          <w:szCs w:val="28"/>
        </w:rPr>
        <w:t>Перечень информации и документов, подлежащих включению в реестр контрактов, установлен частью 2 статьи 103 Закона о контрактной системе.</w:t>
      </w:r>
    </w:p>
    <w:p w:rsidR="000742B8" w:rsidRPr="000742B8" w:rsidRDefault="000742B8" w:rsidP="000742B8">
      <w:pPr>
        <w:autoSpaceDE w:val="0"/>
        <w:autoSpaceDN w:val="0"/>
        <w:adjustRightInd w:val="0"/>
        <w:ind w:firstLine="540"/>
        <w:jc w:val="both"/>
        <w:rPr>
          <w:sz w:val="28"/>
          <w:szCs w:val="28"/>
        </w:rPr>
      </w:pPr>
      <w:r w:rsidRPr="000742B8">
        <w:rPr>
          <w:sz w:val="28"/>
          <w:szCs w:val="28"/>
        </w:rPr>
        <w:t>В случае, если в соответствии с Законом о контрактной системе были внесены изменения в условия контракта, заказчики направляют в вышеуказанный орган информацию, которая предусмотрена частью</w:t>
      </w:r>
      <w:r w:rsidRPr="000742B8">
        <w:rPr>
          <w:color w:val="0000FF"/>
          <w:sz w:val="28"/>
          <w:szCs w:val="28"/>
        </w:rPr>
        <w:t xml:space="preserve"> </w:t>
      </w:r>
      <w:r w:rsidRPr="000742B8">
        <w:rPr>
          <w:sz w:val="28"/>
          <w:szCs w:val="28"/>
        </w:rPr>
        <w:t xml:space="preserve">2 </w:t>
      </w:r>
      <w:proofErr w:type="gramStart"/>
      <w:r w:rsidRPr="000742B8">
        <w:rPr>
          <w:sz w:val="28"/>
          <w:szCs w:val="28"/>
        </w:rPr>
        <w:t>статьи  103</w:t>
      </w:r>
      <w:proofErr w:type="gramEnd"/>
      <w:r w:rsidRPr="000742B8">
        <w:rPr>
          <w:sz w:val="28"/>
          <w:szCs w:val="28"/>
        </w:rPr>
        <w:t xml:space="preserve"> Закона о контрактной системе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w:t>
      </w:r>
      <w:hyperlink r:id="rId4" w:history="1">
        <w:r w:rsidRPr="000742B8">
          <w:rPr>
            <w:sz w:val="28"/>
            <w:szCs w:val="28"/>
          </w:rPr>
          <w:t>10</w:t>
        </w:r>
      </w:hyperlink>
      <w:r w:rsidRPr="000742B8">
        <w:rPr>
          <w:sz w:val="28"/>
          <w:szCs w:val="28"/>
        </w:rPr>
        <w:t>, 11 и 13 части 2 статьи 103 Закона о контрактной системе,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742B8" w:rsidRPr="000742B8" w:rsidRDefault="000742B8" w:rsidP="000742B8">
      <w:pPr>
        <w:autoSpaceDE w:val="0"/>
        <w:autoSpaceDN w:val="0"/>
        <w:adjustRightInd w:val="0"/>
        <w:ind w:firstLine="709"/>
        <w:jc w:val="both"/>
        <w:rPr>
          <w:sz w:val="28"/>
          <w:szCs w:val="28"/>
        </w:rPr>
      </w:pPr>
      <w:r w:rsidRPr="000742B8">
        <w:rPr>
          <w:sz w:val="28"/>
          <w:szCs w:val="28"/>
        </w:rPr>
        <w:t>В соответствии с Федеральным законом от 31.12.2017 года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 01.07.2018г. информацию о заключенном или измененном контракте, информацию об исполнении или расторжении контракта, приемки поставленного товара, выполненной работы, оказанной услуги необходимо направить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 в течение пяти рабочих дней.</w:t>
      </w:r>
    </w:p>
    <w:p w:rsidR="00EC14E3" w:rsidRPr="00354700" w:rsidRDefault="00EC14E3" w:rsidP="00EC14E3">
      <w:pPr>
        <w:ind w:firstLine="567"/>
        <w:jc w:val="both"/>
        <w:rPr>
          <w:sz w:val="28"/>
          <w:szCs w:val="28"/>
        </w:rPr>
      </w:pPr>
      <w:r w:rsidRPr="000F0185">
        <w:rPr>
          <w:b/>
          <w:sz w:val="28"/>
          <w:szCs w:val="28"/>
        </w:rPr>
        <w:t>Вопрос:</w:t>
      </w:r>
      <w:r w:rsidRPr="00354700">
        <w:rPr>
          <w:sz w:val="28"/>
          <w:szCs w:val="28"/>
        </w:rPr>
        <w:t xml:space="preserve"> Соблюдает ли УФАС по РА при проведении контрольных мероприятий презумпцию невиновности</w:t>
      </w:r>
      <w:r>
        <w:rPr>
          <w:sz w:val="28"/>
          <w:szCs w:val="28"/>
        </w:rPr>
        <w:t>, предусмотренную</w:t>
      </w:r>
      <w:r w:rsidRPr="00354700">
        <w:rPr>
          <w:sz w:val="28"/>
          <w:szCs w:val="28"/>
        </w:rPr>
        <w:t xml:space="preserve"> ст. 1.5 КоАП РФ</w:t>
      </w:r>
      <w:r>
        <w:rPr>
          <w:sz w:val="28"/>
          <w:szCs w:val="28"/>
        </w:rPr>
        <w:t>,</w:t>
      </w:r>
      <w:r w:rsidRPr="00354700">
        <w:rPr>
          <w:sz w:val="28"/>
          <w:szCs w:val="28"/>
        </w:rPr>
        <w:t xml:space="preserve"> в отношении контрактных работников и при административном производстве.</w:t>
      </w:r>
    </w:p>
    <w:p w:rsidR="00EC14E3" w:rsidRPr="00354700" w:rsidRDefault="00EC14E3" w:rsidP="00EC14E3">
      <w:pPr>
        <w:ind w:firstLine="567"/>
        <w:jc w:val="both"/>
        <w:rPr>
          <w:sz w:val="28"/>
          <w:szCs w:val="28"/>
        </w:rPr>
      </w:pPr>
      <w:r w:rsidRPr="000F0185">
        <w:rPr>
          <w:b/>
          <w:sz w:val="28"/>
          <w:szCs w:val="28"/>
        </w:rPr>
        <w:t>Ответ:</w:t>
      </w:r>
      <w:r w:rsidRPr="00354700">
        <w:rPr>
          <w:sz w:val="28"/>
          <w:szCs w:val="28"/>
        </w:rPr>
        <w:t xml:space="preserve"> УФАС по РА при рассмотрении дел об административных правонарушениях по ст</w:t>
      </w:r>
      <w:r>
        <w:rPr>
          <w:sz w:val="28"/>
          <w:szCs w:val="28"/>
        </w:rPr>
        <w:t>атьям, предусмотренным ст. 23.66</w:t>
      </w:r>
      <w:r w:rsidRPr="00354700">
        <w:rPr>
          <w:sz w:val="28"/>
          <w:szCs w:val="28"/>
        </w:rPr>
        <w:t xml:space="preserve"> КоАП РФ</w:t>
      </w:r>
      <w:r>
        <w:rPr>
          <w:sz w:val="28"/>
          <w:szCs w:val="28"/>
        </w:rPr>
        <w:t>,</w:t>
      </w:r>
      <w:r w:rsidRPr="00354700">
        <w:rPr>
          <w:sz w:val="28"/>
          <w:szCs w:val="28"/>
        </w:rPr>
        <w:t xml:space="preserve"> соблюдает права и интересы привлекаемых к ответственности лиц, в том числе презумпц</w:t>
      </w:r>
      <w:r>
        <w:rPr>
          <w:sz w:val="28"/>
          <w:szCs w:val="28"/>
        </w:rPr>
        <w:t>ию невиновности, предусмотренную</w:t>
      </w:r>
      <w:r w:rsidRPr="00354700">
        <w:rPr>
          <w:sz w:val="28"/>
          <w:szCs w:val="28"/>
        </w:rPr>
        <w:t xml:space="preserve"> ст. 1.5 Ко</w:t>
      </w:r>
      <w:r>
        <w:rPr>
          <w:sz w:val="28"/>
          <w:szCs w:val="28"/>
        </w:rPr>
        <w:t>АП РФ.</w:t>
      </w:r>
      <w:r w:rsidRPr="00354700">
        <w:rPr>
          <w:sz w:val="28"/>
          <w:szCs w:val="28"/>
        </w:rPr>
        <w:t xml:space="preserve"> </w:t>
      </w:r>
      <w:r>
        <w:rPr>
          <w:sz w:val="28"/>
          <w:szCs w:val="28"/>
        </w:rPr>
        <w:t>Т</w:t>
      </w:r>
      <w:r w:rsidRPr="00354700">
        <w:rPr>
          <w:sz w:val="28"/>
          <w:szCs w:val="28"/>
        </w:rPr>
        <w:t>акже п</w:t>
      </w:r>
      <w:r>
        <w:rPr>
          <w:sz w:val="28"/>
          <w:szCs w:val="28"/>
        </w:rPr>
        <w:t>ри вынесении штрафа учитываются</w:t>
      </w:r>
      <w:r w:rsidRPr="00354700">
        <w:rPr>
          <w:sz w:val="28"/>
          <w:szCs w:val="28"/>
        </w:rPr>
        <w:t xml:space="preserve"> требования статей 2.9, 4.1.1, 4.2, 4.3 КоАП РФ.</w:t>
      </w:r>
    </w:p>
    <w:p w:rsidR="00EC14E3" w:rsidRPr="00354700" w:rsidRDefault="00EC14E3" w:rsidP="00EC14E3">
      <w:pPr>
        <w:ind w:firstLine="567"/>
        <w:jc w:val="both"/>
        <w:rPr>
          <w:sz w:val="28"/>
          <w:szCs w:val="28"/>
        </w:rPr>
      </w:pPr>
      <w:proofErr w:type="gramStart"/>
      <w:r w:rsidRPr="000F0185">
        <w:rPr>
          <w:b/>
          <w:sz w:val="28"/>
          <w:szCs w:val="28"/>
        </w:rPr>
        <w:t>Вопрос:</w:t>
      </w:r>
      <w:r>
        <w:rPr>
          <w:sz w:val="28"/>
          <w:szCs w:val="28"/>
        </w:rPr>
        <w:t xml:space="preserve"> </w:t>
      </w:r>
      <w:r w:rsidRPr="00354700">
        <w:rPr>
          <w:sz w:val="28"/>
          <w:szCs w:val="28"/>
        </w:rPr>
        <w:t xml:space="preserve"> Почему</w:t>
      </w:r>
      <w:proofErr w:type="gramEnd"/>
      <w:r w:rsidRPr="00354700">
        <w:rPr>
          <w:sz w:val="28"/>
          <w:szCs w:val="28"/>
        </w:rPr>
        <w:t xml:space="preserve"> УФАС по РА не проверяет крупные нефтяные компани</w:t>
      </w:r>
      <w:r>
        <w:rPr>
          <w:sz w:val="28"/>
          <w:szCs w:val="28"/>
        </w:rPr>
        <w:t>и</w:t>
      </w:r>
      <w:r w:rsidRPr="00354700">
        <w:rPr>
          <w:sz w:val="28"/>
          <w:szCs w:val="28"/>
        </w:rPr>
        <w:t xml:space="preserve"> на предмет картельного сговора в связи с повышением цен на топливо, к </w:t>
      </w:r>
      <w:r w:rsidRPr="00354700">
        <w:rPr>
          <w:sz w:val="28"/>
          <w:szCs w:val="28"/>
        </w:rPr>
        <w:lastRenderedPageBreak/>
        <w:t>примеру, в Республике Казахстан стоимость бензина марки АИ-92 в среднем составляет 28 - 30 руб. за 1 литр.</w:t>
      </w:r>
    </w:p>
    <w:p w:rsidR="00EC14E3" w:rsidRPr="00354700" w:rsidRDefault="00EC14E3" w:rsidP="00EC14E3">
      <w:pPr>
        <w:ind w:firstLine="567"/>
        <w:jc w:val="both"/>
        <w:rPr>
          <w:sz w:val="28"/>
          <w:szCs w:val="28"/>
        </w:rPr>
      </w:pPr>
      <w:r w:rsidRPr="000F0185">
        <w:rPr>
          <w:b/>
          <w:sz w:val="28"/>
          <w:szCs w:val="28"/>
        </w:rPr>
        <w:t>Ответ:</w:t>
      </w:r>
      <w:r w:rsidRPr="00354700">
        <w:rPr>
          <w:sz w:val="28"/>
          <w:szCs w:val="28"/>
        </w:rPr>
        <w:t xml:space="preserve"> На территории Республики Алтай отсутствуют нефтяные компани</w:t>
      </w:r>
      <w:r>
        <w:rPr>
          <w:sz w:val="28"/>
          <w:szCs w:val="28"/>
        </w:rPr>
        <w:t>и</w:t>
      </w:r>
      <w:r w:rsidRPr="00354700">
        <w:rPr>
          <w:sz w:val="28"/>
          <w:szCs w:val="28"/>
        </w:rPr>
        <w:t>. На территории региона имеются только АЗС, в том числе принадлежащие вертикально-интегрированным компаниям (ВИНК) (ПАО «Роснефть», ПАО «</w:t>
      </w:r>
      <w:proofErr w:type="spellStart"/>
      <w:r w:rsidRPr="00354700">
        <w:rPr>
          <w:sz w:val="28"/>
          <w:szCs w:val="28"/>
        </w:rPr>
        <w:t>Газпромнефть</w:t>
      </w:r>
      <w:proofErr w:type="spellEnd"/>
      <w:r w:rsidRPr="00354700">
        <w:rPr>
          <w:sz w:val="28"/>
          <w:szCs w:val="28"/>
        </w:rPr>
        <w:t xml:space="preserve">»). </w:t>
      </w:r>
    </w:p>
    <w:p w:rsidR="00EC14E3" w:rsidRPr="00354700" w:rsidRDefault="00EC14E3" w:rsidP="00EC14E3">
      <w:pPr>
        <w:ind w:firstLine="567"/>
        <w:jc w:val="both"/>
        <w:rPr>
          <w:rFonts w:eastAsia="Calibri"/>
          <w:sz w:val="28"/>
          <w:szCs w:val="28"/>
        </w:rPr>
      </w:pPr>
      <w:r w:rsidRPr="00354700">
        <w:rPr>
          <w:sz w:val="28"/>
          <w:szCs w:val="28"/>
        </w:rPr>
        <w:t xml:space="preserve">УФАС по РА </w:t>
      </w:r>
      <w:r w:rsidRPr="00354700">
        <w:rPr>
          <w:rFonts w:eastAsia="Calibri"/>
          <w:sz w:val="28"/>
          <w:szCs w:val="28"/>
        </w:rPr>
        <w:t xml:space="preserve">во исполнение поручения ФАС России осуществляет </w:t>
      </w:r>
      <w:r>
        <w:rPr>
          <w:sz w:val="28"/>
          <w:szCs w:val="28"/>
        </w:rPr>
        <w:t xml:space="preserve">еженедельный </w:t>
      </w:r>
      <w:r w:rsidRPr="00354700">
        <w:rPr>
          <w:rFonts w:eastAsia="Calibri"/>
          <w:sz w:val="28"/>
          <w:szCs w:val="28"/>
        </w:rPr>
        <w:t>мониторинг розничных цен на автомобильный бензин и дизельное топливо в отношении хозяйствующих субъектов, занимающих доминирующее положение на товарном рынке</w:t>
      </w:r>
      <w:r w:rsidRPr="00354700">
        <w:rPr>
          <w:sz w:val="28"/>
          <w:szCs w:val="28"/>
        </w:rPr>
        <w:t xml:space="preserve"> (доля свыше 50%)</w:t>
      </w:r>
      <w:r w:rsidRPr="00354700">
        <w:rPr>
          <w:rFonts w:eastAsia="Calibri"/>
          <w:sz w:val="28"/>
          <w:szCs w:val="28"/>
        </w:rPr>
        <w:t>, и хозяйствующих су</w:t>
      </w:r>
      <w:r w:rsidRPr="00354700">
        <w:rPr>
          <w:sz w:val="28"/>
          <w:szCs w:val="28"/>
        </w:rPr>
        <w:t>бъектов, входящих в состав ВИНК</w:t>
      </w:r>
      <w:r>
        <w:rPr>
          <w:sz w:val="28"/>
          <w:szCs w:val="28"/>
        </w:rPr>
        <w:t>,</w:t>
      </w:r>
      <w:r w:rsidRPr="00354700">
        <w:rPr>
          <w:sz w:val="28"/>
          <w:szCs w:val="28"/>
        </w:rPr>
        <w:t xml:space="preserve"> на предмет соблюдения требовани</w:t>
      </w:r>
      <w:r>
        <w:rPr>
          <w:sz w:val="28"/>
          <w:szCs w:val="28"/>
        </w:rPr>
        <w:t>й</w:t>
      </w:r>
      <w:r w:rsidRPr="00354700">
        <w:rPr>
          <w:sz w:val="28"/>
          <w:szCs w:val="28"/>
        </w:rPr>
        <w:t xml:space="preserve"> антимонопольного закон</w:t>
      </w:r>
      <w:r>
        <w:rPr>
          <w:sz w:val="28"/>
          <w:szCs w:val="28"/>
        </w:rPr>
        <w:t>одательства, в том числе наличие</w:t>
      </w:r>
      <w:r w:rsidRPr="00354700">
        <w:rPr>
          <w:sz w:val="28"/>
          <w:szCs w:val="28"/>
        </w:rPr>
        <w:t xml:space="preserve"> картельного сговора. На данный момент УФАС по РА не установлены </w:t>
      </w:r>
      <w:r>
        <w:rPr>
          <w:sz w:val="28"/>
          <w:szCs w:val="28"/>
        </w:rPr>
        <w:t xml:space="preserve">признаки </w:t>
      </w:r>
      <w:r w:rsidRPr="00354700">
        <w:rPr>
          <w:sz w:val="28"/>
          <w:szCs w:val="28"/>
        </w:rPr>
        <w:t>нарушения антимонопольного законодательства.</w:t>
      </w:r>
    </w:p>
    <w:p w:rsidR="00EC14E3" w:rsidRPr="00354700" w:rsidRDefault="00EC14E3" w:rsidP="00EC14E3">
      <w:pPr>
        <w:pStyle w:val="a3"/>
        <w:spacing w:before="0" w:beforeAutospacing="0" w:after="0" w:afterAutospacing="0"/>
        <w:ind w:firstLine="567"/>
        <w:jc w:val="both"/>
        <w:rPr>
          <w:sz w:val="28"/>
          <w:szCs w:val="28"/>
        </w:rPr>
      </w:pPr>
      <w:r w:rsidRPr="00354700">
        <w:rPr>
          <w:sz w:val="28"/>
          <w:szCs w:val="28"/>
        </w:rPr>
        <w:t>В случае установления в действиях (бездействии) хозяйствующих субъектов признаков нарушения антимонопольного законодательства на розничном рынке реализации автомобильного бензина и дизельного топлива, УФАС по РА будут приниматься соответствующие меры реагирования.</w:t>
      </w:r>
    </w:p>
    <w:p w:rsidR="00EC14E3" w:rsidRPr="0046601F" w:rsidRDefault="00EC14E3" w:rsidP="00EC14E3">
      <w:pPr>
        <w:ind w:firstLine="567"/>
        <w:jc w:val="both"/>
        <w:rPr>
          <w:sz w:val="28"/>
          <w:szCs w:val="28"/>
        </w:rPr>
      </w:pPr>
      <w:r>
        <w:rPr>
          <w:sz w:val="28"/>
          <w:szCs w:val="28"/>
        </w:rPr>
        <w:t>Приве</w:t>
      </w:r>
      <w:r w:rsidRPr="0046601F">
        <w:rPr>
          <w:sz w:val="28"/>
          <w:szCs w:val="28"/>
        </w:rPr>
        <w:t>ден</w:t>
      </w:r>
      <w:r>
        <w:rPr>
          <w:sz w:val="28"/>
          <w:szCs w:val="28"/>
        </w:rPr>
        <w:t>ный пример</w:t>
      </w:r>
      <w:r w:rsidRPr="0046601F">
        <w:rPr>
          <w:sz w:val="28"/>
          <w:szCs w:val="28"/>
        </w:rPr>
        <w:t xml:space="preserve"> цен</w:t>
      </w:r>
      <w:r>
        <w:rPr>
          <w:sz w:val="28"/>
          <w:szCs w:val="28"/>
        </w:rPr>
        <w:t>ы</w:t>
      </w:r>
      <w:r w:rsidRPr="0046601F">
        <w:rPr>
          <w:sz w:val="28"/>
          <w:szCs w:val="28"/>
        </w:rPr>
        <w:t xml:space="preserve"> на автомобильный бензин в Республике Казахстан </w:t>
      </w:r>
      <w:r>
        <w:rPr>
          <w:sz w:val="28"/>
          <w:szCs w:val="28"/>
        </w:rPr>
        <w:t xml:space="preserve">некорректен, </w:t>
      </w:r>
      <w:r w:rsidRPr="0046601F">
        <w:rPr>
          <w:sz w:val="28"/>
          <w:szCs w:val="28"/>
        </w:rPr>
        <w:t>т.к. порядок установления цен на топливо в Российской Федерации отличается от порядка, предусмотренного в Республик</w:t>
      </w:r>
      <w:r>
        <w:rPr>
          <w:sz w:val="28"/>
          <w:szCs w:val="28"/>
        </w:rPr>
        <w:t>е</w:t>
      </w:r>
      <w:r w:rsidRPr="0046601F">
        <w:rPr>
          <w:sz w:val="28"/>
          <w:szCs w:val="28"/>
        </w:rPr>
        <w:t xml:space="preserve"> Казахстан, </w:t>
      </w:r>
      <w:r>
        <w:rPr>
          <w:sz w:val="28"/>
          <w:szCs w:val="28"/>
        </w:rPr>
        <w:t xml:space="preserve">которая </w:t>
      </w:r>
      <w:r w:rsidRPr="0046601F">
        <w:rPr>
          <w:sz w:val="28"/>
          <w:szCs w:val="28"/>
        </w:rPr>
        <w:t>является суверенным государством и не входит в состав Российской Федерации.</w:t>
      </w:r>
    </w:p>
    <w:p w:rsidR="00EC14E3" w:rsidRPr="00FD28F5" w:rsidRDefault="00EC14E3" w:rsidP="00EC14E3">
      <w:pPr>
        <w:ind w:firstLine="567"/>
        <w:jc w:val="both"/>
        <w:rPr>
          <w:sz w:val="28"/>
          <w:szCs w:val="28"/>
        </w:rPr>
      </w:pPr>
      <w:r w:rsidRPr="000F0185">
        <w:rPr>
          <w:b/>
          <w:sz w:val="28"/>
          <w:szCs w:val="28"/>
        </w:rPr>
        <w:t>Вопрос:</w:t>
      </w:r>
      <w:r w:rsidRPr="00FD28F5">
        <w:rPr>
          <w:sz w:val="28"/>
          <w:szCs w:val="28"/>
        </w:rPr>
        <w:t xml:space="preserve"> Будет ли учитываться УФАС по РА при рассмотрении жалоб потребителей отсутствие денежных средств у сетевой организации на осуществление технологического присоединения к электрическим сетям (выполнение ТУ со стороны сетевой организации) льготной категори</w:t>
      </w:r>
      <w:r>
        <w:rPr>
          <w:sz w:val="28"/>
          <w:szCs w:val="28"/>
        </w:rPr>
        <w:t>и</w:t>
      </w:r>
      <w:r w:rsidRPr="00FD28F5">
        <w:rPr>
          <w:sz w:val="28"/>
          <w:szCs w:val="28"/>
        </w:rPr>
        <w:t xml:space="preserve"> потребителей (до 150 </w:t>
      </w:r>
      <w:proofErr w:type="gramStart"/>
      <w:r w:rsidRPr="00FD28F5">
        <w:rPr>
          <w:sz w:val="28"/>
          <w:szCs w:val="28"/>
        </w:rPr>
        <w:t>кВт</w:t>
      </w:r>
      <w:r>
        <w:rPr>
          <w:sz w:val="28"/>
          <w:szCs w:val="28"/>
        </w:rPr>
        <w:t xml:space="preserve"> </w:t>
      </w:r>
      <w:r w:rsidRPr="00FD28F5">
        <w:rPr>
          <w:sz w:val="28"/>
          <w:szCs w:val="28"/>
        </w:rPr>
        <w:t>)</w:t>
      </w:r>
      <w:proofErr w:type="gramEnd"/>
      <w:r w:rsidRPr="00FD28F5">
        <w:rPr>
          <w:sz w:val="28"/>
          <w:szCs w:val="28"/>
        </w:rPr>
        <w:t>.</w:t>
      </w:r>
    </w:p>
    <w:p w:rsidR="00EC14E3" w:rsidRPr="00FD28F5" w:rsidRDefault="00EC14E3" w:rsidP="00EC14E3">
      <w:pPr>
        <w:ind w:firstLine="567"/>
        <w:jc w:val="both"/>
        <w:rPr>
          <w:sz w:val="28"/>
          <w:szCs w:val="28"/>
        </w:rPr>
      </w:pPr>
      <w:r w:rsidRPr="000F0185">
        <w:rPr>
          <w:b/>
          <w:sz w:val="28"/>
          <w:szCs w:val="28"/>
        </w:rPr>
        <w:t>Ответ:</w:t>
      </w:r>
      <w:r w:rsidRPr="00FD28F5">
        <w:rPr>
          <w:sz w:val="28"/>
          <w:szCs w:val="28"/>
        </w:rPr>
        <w:t xml:space="preserve"> Согласно пункту 3 Правил технологического присоединения </w:t>
      </w:r>
      <w:proofErr w:type="spellStart"/>
      <w:r w:rsidRPr="00FD28F5">
        <w:rPr>
          <w:sz w:val="28"/>
          <w:szCs w:val="28"/>
        </w:rPr>
        <w:t>энергопринимающих</w:t>
      </w:r>
      <w:proofErr w:type="spellEnd"/>
      <w:r w:rsidRPr="00FD28F5">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№861)</w:t>
      </w:r>
      <w:r>
        <w:rPr>
          <w:sz w:val="28"/>
          <w:szCs w:val="28"/>
        </w:rPr>
        <w:t>,</w:t>
      </w:r>
      <w:r w:rsidRPr="00FD28F5">
        <w:rPr>
          <w:sz w:val="28"/>
          <w:szCs w:val="28"/>
        </w:rPr>
        <w:t xml:space="preserve">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EC14E3" w:rsidRPr="00FD28F5" w:rsidRDefault="00EC14E3" w:rsidP="00EC14E3">
      <w:pPr>
        <w:ind w:firstLine="567"/>
        <w:jc w:val="both"/>
        <w:rPr>
          <w:sz w:val="28"/>
          <w:szCs w:val="28"/>
        </w:rPr>
      </w:pPr>
      <w:r w:rsidRPr="00FD28F5">
        <w:rPr>
          <w:sz w:val="28"/>
          <w:szCs w:val="28"/>
        </w:rPr>
        <w:t xml:space="preserve">Правила №861 не предусматривают основания в виде отсутствия денежных средств у сетевой организации для невыполнения мероприятий по технологическому присоединению </w:t>
      </w:r>
      <w:proofErr w:type="spellStart"/>
      <w:r w:rsidRPr="00FD28F5">
        <w:rPr>
          <w:sz w:val="28"/>
          <w:szCs w:val="28"/>
        </w:rPr>
        <w:t>энергопринимающих</w:t>
      </w:r>
      <w:proofErr w:type="spellEnd"/>
      <w:r w:rsidRPr="00FD28F5">
        <w:rPr>
          <w:sz w:val="28"/>
          <w:szCs w:val="28"/>
        </w:rPr>
        <w:t xml:space="preserve"> устройств потребителей (мощность до 150 </w:t>
      </w:r>
      <w:proofErr w:type="gramStart"/>
      <w:r w:rsidRPr="00FD28F5">
        <w:rPr>
          <w:sz w:val="28"/>
          <w:szCs w:val="28"/>
        </w:rPr>
        <w:t>кВт)  к</w:t>
      </w:r>
      <w:proofErr w:type="gramEnd"/>
      <w:r w:rsidRPr="00FD28F5">
        <w:rPr>
          <w:sz w:val="28"/>
          <w:szCs w:val="28"/>
        </w:rPr>
        <w:t xml:space="preserve"> электрическим сетям сетевой организации.</w:t>
      </w:r>
    </w:p>
    <w:p w:rsidR="00EC14E3" w:rsidRDefault="00EC14E3" w:rsidP="00EC14E3">
      <w:pPr>
        <w:ind w:firstLine="567"/>
        <w:jc w:val="both"/>
        <w:rPr>
          <w:sz w:val="28"/>
          <w:szCs w:val="28"/>
        </w:rPr>
      </w:pPr>
      <w:r w:rsidRPr="00FD28F5">
        <w:rPr>
          <w:sz w:val="28"/>
          <w:szCs w:val="28"/>
        </w:rPr>
        <w:t xml:space="preserve">УФАС по РА при рассмотрении дел об административных правонарушениях по статье 9.21 КоАП РФ может учесть финансовое положение сетевой организации (отрицательный бухгалтерский баланс) в </w:t>
      </w:r>
      <w:r w:rsidRPr="00FD28F5">
        <w:rPr>
          <w:sz w:val="28"/>
          <w:szCs w:val="28"/>
        </w:rPr>
        <w:lastRenderedPageBreak/>
        <w:t xml:space="preserve">исключительных случаях, </w:t>
      </w:r>
      <w:r w:rsidRPr="00FD28F5">
        <w:rPr>
          <w:rFonts w:eastAsia="Calibri"/>
          <w:kern w:val="1"/>
          <w:sz w:val="28"/>
          <w:szCs w:val="28"/>
        </w:rPr>
        <w:t>связанных с характером совершенного административного правонарушения и его последствиями</w:t>
      </w:r>
      <w:r>
        <w:rPr>
          <w:rFonts w:eastAsia="Calibri"/>
          <w:kern w:val="1"/>
          <w:sz w:val="28"/>
          <w:szCs w:val="28"/>
        </w:rPr>
        <w:t>,</w:t>
      </w:r>
      <w:r w:rsidRPr="00FD28F5">
        <w:rPr>
          <w:kern w:val="1"/>
          <w:sz w:val="28"/>
          <w:szCs w:val="28"/>
        </w:rPr>
        <w:t xml:space="preserve"> </w:t>
      </w:r>
      <w:r>
        <w:rPr>
          <w:kern w:val="1"/>
          <w:sz w:val="28"/>
          <w:szCs w:val="28"/>
        </w:rPr>
        <w:t xml:space="preserve">в рамках </w:t>
      </w:r>
      <w:r w:rsidRPr="00FD28F5">
        <w:rPr>
          <w:kern w:val="1"/>
          <w:sz w:val="28"/>
          <w:szCs w:val="28"/>
        </w:rPr>
        <w:t>частей 3.2, 3.3 статьи 4.1 КоАП РФ.</w:t>
      </w:r>
    </w:p>
    <w:p w:rsidR="00EC14E3" w:rsidRDefault="00EC14E3" w:rsidP="00EC14E3">
      <w:pPr>
        <w:ind w:firstLine="567"/>
        <w:jc w:val="both"/>
        <w:rPr>
          <w:sz w:val="28"/>
          <w:szCs w:val="28"/>
        </w:rPr>
      </w:pPr>
      <w:r w:rsidRPr="000F0185">
        <w:rPr>
          <w:b/>
          <w:sz w:val="28"/>
          <w:szCs w:val="28"/>
        </w:rPr>
        <w:t>Вопрос:</w:t>
      </w:r>
      <w:r>
        <w:rPr>
          <w:sz w:val="28"/>
          <w:szCs w:val="28"/>
        </w:rPr>
        <w:t xml:space="preserve"> Какие санкции применимы к теплоснабжающей организации при отключении потребителей от сетей теплоснабжения, в случае, когда иные пути поставки тепловой энергии потребителям отсутствуют. К примеру, при переоборудовании котельной, ликвидации котельной.</w:t>
      </w:r>
    </w:p>
    <w:p w:rsidR="00EC14E3" w:rsidRPr="00A562B5" w:rsidRDefault="00EC14E3" w:rsidP="00EC14E3">
      <w:pPr>
        <w:autoSpaceDE w:val="0"/>
        <w:autoSpaceDN w:val="0"/>
        <w:adjustRightInd w:val="0"/>
        <w:ind w:firstLine="567"/>
        <w:jc w:val="both"/>
        <w:rPr>
          <w:bCs/>
          <w:sz w:val="28"/>
          <w:szCs w:val="28"/>
        </w:rPr>
      </w:pPr>
      <w:r w:rsidRPr="000F0185">
        <w:rPr>
          <w:b/>
          <w:sz w:val="28"/>
          <w:szCs w:val="28"/>
        </w:rPr>
        <w:t>Ответ:</w:t>
      </w:r>
      <w:r w:rsidRPr="00A562B5">
        <w:rPr>
          <w:sz w:val="28"/>
          <w:szCs w:val="28"/>
        </w:rPr>
        <w:t xml:space="preserve"> </w:t>
      </w:r>
      <w:r w:rsidRPr="00A562B5">
        <w:rPr>
          <w:bCs/>
          <w:sz w:val="28"/>
          <w:szCs w:val="28"/>
        </w:rPr>
        <w:t>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w:t>
      </w:r>
      <w:r>
        <w:rPr>
          <w:bCs/>
          <w:sz w:val="28"/>
          <w:szCs w:val="28"/>
        </w:rPr>
        <w:t>ия тепловой энергии установлен ст. 22 Федерального закона</w:t>
      </w:r>
      <w:r w:rsidRPr="00A562B5">
        <w:rPr>
          <w:bCs/>
          <w:sz w:val="28"/>
          <w:szCs w:val="28"/>
        </w:rPr>
        <w:t xml:space="preserve"> от 27.07.2010 №190-ФЗ «О теплоснабжении». Нарушение предусмотренного порядка прекращения подачи тепловой энергии хозяйствующим субъектам, осуществляющим предпринимательскую деятельность</w:t>
      </w:r>
      <w:r>
        <w:rPr>
          <w:bCs/>
          <w:sz w:val="28"/>
          <w:szCs w:val="28"/>
        </w:rPr>
        <w:t>,</w:t>
      </w:r>
      <w:r w:rsidRPr="00A562B5">
        <w:rPr>
          <w:bCs/>
          <w:sz w:val="28"/>
          <w:szCs w:val="28"/>
        </w:rPr>
        <w:t xml:space="preserve"> со </w:t>
      </w:r>
      <w:proofErr w:type="gramStart"/>
      <w:r w:rsidRPr="00A562B5">
        <w:rPr>
          <w:bCs/>
          <w:sz w:val="28"/>
          <w:szCs w:val="28"/>
        </w:rPr>
        <w:t xml:space="preserve">стороны  </w:t>
      </w:r>
      <w:r>
        <w:rPr>
          <w:bCs/>
          <w:sz w:val="28"/>
          <w:szCs w:val="28"/>
        </w:rPr>
        <w:t>теплоснабжающей</w:t>
      </w:r>
      <w:proofErr w:type="gramEnd"/>
      <w:r>
        <w:rPr>
          <w:bCs/>
          <w:sz w:val="28"/>
          <w:szCs w:val="28"/>
        </w:rPr>
        <w:t xml:space="preserve"> организации</w:t>
      </w:r>
      <w:r w:rsidRPr="00A562B5">
        <w:rPr>
          <w:bCs/>
          <w:sz w:val="28"/>
          <w:szCs w:val="28"/>
        </w:rPr>
        <w:t xml:space="preserve"> может повлечь нарушение статьи 10 Федерального закона от 26.07.2006 №135-ФЗ «О защите конкуренции». За нарушение статьи 10 Закона о защите конкуренции предусмотрена административная ответственность по статье 14.31 КоАП РФ</w:t>
      </w:r>
      <w:r>
        <w:rPr>
          <w:bCs/>
          <w:sz w:val="28"/>
          <w:szCs w:val="28"/>
        </w:rPr>
        <w:t>.</w:t>
      </w:r>
      <w:r w:rsidRPr="00A562B5">
        <w:rPr>
          <w:bCs/>
          <w:sz w:val="28"/>
          <w:szCs w:val="28"/>
        </w:rPr>
        <w:t xml:space="preserve"> </w:t>
      </w:r>
    </w:p>
    <w:p w:rsidR="00EC14E3" w:rsidRPr="00A562B5" w:rsidRDefault="00EC14E3" w:rsidP="00EC14E3">
      <w:pPr>
        <w:autoSpaceDE w:val="0"/>
        <w:autoSpaceDN w:val="0"/>
        <w:adjustRightInd w:val="0"/>
        <w:ind w:firstLine="567"/>
        <w:jc w:val="both"/>
        <w:outlineLvl w:val="0"/>
        <w:rPr>
          <w:bCs/>
          <w:sz w:val="28"/>
          <w:szCs w:val="28"/>
        </w:rPr>
      </w:pPr>
      <w:r w:rsidRPr="00A562B5">
        <w:rPr>
          <w:bCs/>
          <w:sz w:val="28"/>
          <w:szCs w:val="28"/>
        </w:rPr>
        <w:t>Порядок вывода источников тепловой энергии, тепловых сетей в ремонт и из эксплуатации предусмотрен статьей 21 Закона о теплоснабжении.</w:t>
      </w:r>
    </w:p>
    <w:p w:rsidR="00EC14E3" w:rsidRPr="00A562B5" w:rsidRDefault="00EC14E3" w:rsidP="00EC14E3">
      <w:pPr>
        <w:autoSpaceDE w:val="0"/>
        <w:autoSpaceDN w:val="0"/>
        <w:adjustRightInd w:val="0"/>
        <w:ind w:firstLine="567"/>
        <w:jc w:val="both"/>
        <w:rPr>
          <w:bCs/>
          <w:sz w:val="28"/>
          <w:szCs w:val="28"/>
        </w:rPr>
      </w:pPr>
      <w:r>
        <w:rPr>
          <w:bCs/>
          <w:sz w:val="28"/>
          <w:szCs w:val="28"/>
        </w:rPr>
        <w:t xml:space="preserve">В силу ч. 9 ст. </w:t>
      </w:r>
      <w:r w:rsidRPr="00A562B5">
        <w:rPr>
          <w:bCs/>
          <w:sz w:val="28"/>
          <w:szCs w:val="28"/>
        </w:rPr>
        <w:t xml:space="preserve">21 Закона о теплоснабжении </w:t>
      </w:r>
      <w:r>
        <w:rPr>
          <w:bCs/>
          <w:sz w:val="28"/>
          <w:szCs w:val="28"/>
        </w:rPr>
        <w:t>л</w:t>
      </w:r>
      <w:r w:rsidRPr="00A562B5">
        <w:rPr>
          <w:bCs/>
          <w:sz w:val="28"/>
          <w:szCs w:val="28"/>
        </w:rPr>
        <w:t>ица, нарушившие установленный статьей 21 Закона о теплоснабжении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EC14E3" w:rsidRDefault="00EC14E3" w:rsidP="00EC14E3">
      <w:pPr>
        <w:autoSpaceDE w:val="0"/>
        <w:autoSpaceDN w:val="0"/>
        <w:adjustRightInd w:val="0"/>
        <w:ind w:firstLine="567"/>
        <w:jc w:val="both"/>
        <w:outlineLvl w:val="0"/>
        <w:rPr>
          <w:b/>
          <w:bCs/>
          <w:sz w:val="28"/>
          <w:szCs w:val="28"/>
        </w:rPr>
      </w:pPr>
    </w:p>
    <w:p w:rsidR="00EC14E3" w:rsidRPr="00362B35" w:rsidRDefault="00EC14E3" w:rsidP="00EC14E3">
      <w:pPr>
        <w:ind w:firstLine="567"/>
        <w:jc w:val="both"/>
        <w:rPr>
          <w:sz w:val="28"/>
          <w:szCs w:val="28"/>
        </w:rPr>
      </w:pPr>
      <w:proofErr w:type="gramStart"/>
      <w:r w:rsidRPr="00EC14E3">
        <w:rPr>
          <w:b/>
          <w:sz w:val="28"/>
          <w:szCs w:val="28"/>
        </w:rPr>
        <w:t>Вопрос:</w:t>
      </w:r>
      <w:r w:rsidRPr="00362B35">
        <w:rPr>
          <w:sz w:val="28"/>
          <w:szCs w:val="28"/>
        </w:rPr>
        <w:t xml:space="preserve">  Можно</w:t>
      </w:r>
      <w:proofErr w:type="gramEnd"/>
      <w:r w:rsidRPr="00362B35">
        <w:rPr>
          <w:sz w:val="28"/>
          <w:szCs w:val="28"/>
        </w:rPr>
        <w:t xml:space="preserve"> ли рекламировать платные </w:t>
      </w:r>
      <w:r>
        <w:rPr>
          <w:sz w:val="28"/>
          <w:szCs w:val="28"/>
        </w:rPr>
        <w:t xml:space="preserve">медицинские </w:t>
      </w:r>
      <w:r w:rsidRPr="00362B35">
        <w:rPr>
          <w:sz w:val="28"/>
          <w:szCs w:val="28"/>
        </w:rPr>
        <w:t>услуги (цены)</w:t>
      </w:r>
      <w:r>
        <w:rPr>
          <w:sz w:val="28"/>
          <w:szCs w:val="28"/>
        </w:rPr>
        <w:t>.</w:t>
      </w:r>
    </w:p>
    <w:p w:rsidR="00EC14E3" w:rsidRPr="00362B35" w:rsidRDefault="00EC14E3" w:rsidP="00EC14E3">
      <w:pPr>
        <w:ind w:firstLine="567"/>
        <w:jc w:val="both"/>
        <w:rPr>
          <w:sz w:val="28"/>
          <w:szCs w:val="28"/>
        </w:rPr>
      </w:pPr>
      <w:r w:rsidRPr="00EC14E3">
        <w:rPr>
          <w:b/>
          <w:sz w:val="28"/>
          <w:szCs w:val="28"/>
        </w:rPr>
        <w:t>Ответ:</w:t>
      </w:r>
      <w:r>
        <w:rPr>
          <w:sz w:val="28"/>
          <w:szCs w:val="28"/>
        </w:rPr>
        <w:t xml:space="preserve"> </w:t>
      </w:r>
      <w:r w:rsidRPr="00362B35">
        <w:rPr>
          <w:sz w:val="28"/>
          <w:szCs w:val="28"/>
        </w:rPr>
        <w:t xml:space="preserve">Согласно </w:t>
      </w:r>
      <w:hyperlink r:id="rId5" w:history="1">
        <w:r w:rsidRPr="00362B35">
          <w:rPr>
            <w:sz w:val="28"/>
            <w:szCs w:val="28"/>
          </w:rPr>
          <w:t>пункту 4 статьи 2</w:t>
        </w:r>
      </w:hyperlink>
      <w:r>
        <w:rPr>
          <w:sz w:val="28"/>
          <w:szCs w:val="28"/>
        </w:rPr>
        <w:t xml:space="preserve"> Федерального закона </w:t>
      </w:r>
      <w:r w:rsidRPr="00362B35">
        <w:rPr>
          <w:sz w:val="28"/>
          <w:szCs w:val="28"/>
        </w:rPr>
        <w:t xml:space="preserve">т 21.11.2011 № 323-ФЗ «Об основах охраны здоровья граждан в Российской Федерации» </w:t>
      </w:r>
      <w:r w:rsidRPr="00362B35">
        <w:rPr>
          <w:b/>
          <w:sz w:val="28"/>
          <w:szCs w:val="28"/>
        </w:rPr>
        <w:t>медицинская услуга</w:t>
      </w:r>
      <w:r w:rsidRPr="00362B35">
        <w:rPr>
          <w:sz w:val="28"/>
          <w:szCs w:val="28"/>
        </w:rPr>
        <w:t xml:space="preserve">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C14E3" w:rsidRPr="00362B35" w:rsidRDefault="00EC14E3" w:rsidP="00EC14E3">
      <w:pPr>
        <w:autoSpaceDE w:val="0"/>
        <w:autoSpaceDN w:val="0"/>
        <w:adjustRightInd w:val="0"/>
        <w:ind w:firstLine="567"/>
        <w:jc w:val="both"/>
        <w:rPr>
          <w:sz w:val="28"/>
          <w:szCs w:val="28"/>
        </w:rPr>
      </w:pPr>
      <w:r w:rsidRPr="00362B35">
        <w:rPr>
          <w:sz w:val="28"/>
          <w:szCs w:val="28"/>
        </w:rPr>
        <w:t xml:space="preserve">В </w:t>
      </w:r>
      <w:r w:rsidRPr="00362B35">
        <w:rPr>
          <w:color w:val="000000" w:themeColor="text1"/>
          <w:sz w:val="28"/>
          <w:szCs w:val="28"/>
        </w:rPr>
        <w:t xml:space="preserve">силу </w:t>
      </w:r>
      <w:hyperlink r:id="rId6" w:history="1">
        <w:r w:rsidRPr="00362B35">
          <w:rPr>
            <w:color w:val="000000" w:themeColor="text1"/>
            <w:sz w:val="28"/>
            <w:szCs w:val="28"/>
          </w:rPr>
          <w:t>пункта 2</w:t>
        </w:r>
      </w:hyperlink>
      <w:r w:rsidRPr="00362B35">
        <w:rPr>
          <w:sz w:val="28"/>
          <w:szCs w:val="28"/>
        </w:rPr>
        <w:t xml:space="preserve"> Правил предоставления медицинскими организациями платных м</w:t>
      </w:r>
      <w:r>
        <w:rPr>
          <w:sz w:val="28"/>
          <w:szCs w:val="28"/>
        </w:rPr>
        <w:t>едицинских услуг, утвержденных п</w:t>
      </w:r>
      <w:r w:rsidRPr="00362B35">
        <w:rPr>
          <w:sz w:val="28"/>
          <w:szCs w:val="28"/>
        </w:rPr>
        <w:t xml:space="preserve">остановлением Правительства РФ от 04.10.2012 № 1006, к такой категории услуг, предоставляемых медицинскими организациями населению, относятся </w:t>
      </w:r>
      <w:r w:rsidRPr="00362B35">
        <w:rPr>
          <w:b/>
          <w:sz w:val="28"/>
          <w:szCs w:val="28"/>
        </w:rPr>
        <w:t>медицинские услуги</w:t>
      </w:r>
      <w:r w:rsidRPr="00362B35">
        <w:rPr>
          <w:sz w:val="28"/>
          <w:szCs w:val="28"/>
        </w:rPr>
        <w:t>,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Это может быть профилактическая, лечебно-диагностическая, реабилитационная, протезно-ортопедическая и зубопротезная помощь.</w:t>
      </w:r>
    </w:p>
    <w:p w:rsidR="00EC14E3" w:rsidRPr="00362B35" w:rsidRDefault="00EC14E3" w:rsidP="00EC14E3">
      <w:pPr>
        <w:tabs>
          <w:tab w:val="left" w:pos="540"/>
        </w:tabs>
        <w:ind w:firstLine="567"/>
        <w:jc w:val="both"/>
        <w:rPr>
          <w:sz w:val="28"/>
          <w:szCs w:val="28"/>
        </w:rPr>
      </w:pPr>
      <w:r w:rsidRPr="00362B35">
        <w:rPr>
          <w:bCs/>
          <w:sz w:val="28"/>
          <w:szCs w:val="28"/>
        </w:rPr>
        <w:t>На территории Российской Федерации порядок и условия рекламирования лекарственных средств,</w:t>
      </w:r>
      <w:r w:rsidRPr="00362B35">
        <w:rPr>
          <w:sz w:val="28"/>
          <w:szCs w:val="28"/>
        </w:rPr>
        <w:t xml:space="preserve"> медицинских услуг, в том числе </w:t>
      </w:r>
      <w:r w:rsidRPr="00362B35">
        <w:rPr>
          <w:sz w:val="28"/>
          <w:szCs w:val="28"/>
        </w:rPr>
        <w:lastRenderedPageBreak/>
        <w:t>методов лечения, медицинской техники определены статьей 24 Федерального закона от 13.03.2006 №38-ФЗ «О рекламе».</w:t>
      </w:r>
    </w:p>
    <w:p w:rsidR="00EC14E3" w:rsidRPr="00362B35" w:rsidRDefault="00EC14E3" w:rsidP="00EC14E3">
      <w:pPr>
        <w:tabs>
          <w:tab w:val="left" w:pos="540"/>
        </w:tabs>
        <w:ind w:firstLine="567"/>
        <w:jc w:val="both"/>
        <w:rPr>
          <w:sz w:val="28"/>
          <w:szCs w:val="28"/>
        </w:rPr>
      </w:pPr>
      <w:r w:rsidRPr="00362B35">
        <w:rPr>
          <w:sz w:val="28"/>
          <w:szCs w:val="28"/>
        </w:rPr>
        <w:t>Таким образом, на рекламу медицинских платных ус</w:t>
      </w:r>
      <w:r>
        <w:rPr>
          <w:sz w:val="28"/>
          <w:szCs w:val="28"/>
        </w:rPr>
        <w:t>луг</w:t>
      </w:r>
      <w:r w:rsidRPr="00362B35">
        <w:rPr>
          <w:sz w:val="28"/>
          <w:szCs w:val="28"/>
        </w:rPr>
        <w:t xml:space="preserve"> </w:t>
      </w:r>
      <w:r>
        <w:rPr>
          <w:sz w:val="28"/>
          <w:szCs w:val="28"/>
        </w:rPr>
        <w:t>распространяю</w:t>
      </w:r>
      <w:r w:rsidRPr="00362B35">
        <w:rPr>
          <w:sz w:val="28"/>
          <w:szCs w:val="28"/>
        </w:rPr>
        <w:t>тся запреты, установленные ст.24 Федерального закона от 13.03.2006 № 38-ФЗ «О рекламе».</w:t>
      </w:r>
    </w:p>
    <w:p w:rsidR="00EC14E3" w:rsidRPr="00362B35" w:rsidRDefault="00EC14E3" w:rsidP="00EC14E3">
      <w:pPr>
        <w:jc w:val="both"/>
        <w:rPr>
          <w:sz w:val="28"/>
          <w:szCs w:val="28"/>
        </w:rPr>
      </w:pPr>
    </w:p>
    <w:p w:rsidR="00EC14E3" w:rsidRPr="00D75728" w:rsidRDefault="00EC14E3" w:rsidP="00EC14E3">
      <w:pPr>
        <w:ind w:firstLine="567"/>
        <w:jc w:val="both"/>
        <w:rPr>
          <w:sz w:val="28"/>
          <w:szCs w:val="28"/>
        </w:rPr>
      </w:pPr>
      <w:r w:rsidRPr="00EC14E3">
        <w:rPr>
          <w:b/>
          <w:sz w:val="28"/>
          <w:szCs w:val="28"/>
        </w:rPr>
        <w:t>Вопрос:</w:t>
      </w:r>
      <w:r>
        <w:rPr>
          <w:sz w:val="28"/>
          <w:szCs w:val="28"/>
        </w:rPr>
        <w:t xml:space="preserve"> </w:t>
      </w:r>
      <w:r>
        <w:rPr>
          <w:sz w:val="28"/>
          <w:szCs w:val="28"/>
        </w:rPr>
        <w:t>Отсутствие зарегистрированного</w:t>
      </w:r>
      <w:r w:rsidRPr="00D75728">
        <w:rPr>
          <w:sz w:val="28"/>
          <w:szCs w:val="28"/>
        </w:rPr>
        <w:t xml:space="preserve"> </w:t>
      </w:r>
      <w:r>
        <w:rPr>
          <w:sz w:val="28"/>
          <w:szCs w:val="28"/>
        </w:rPr>
        <w:t xml:space="preserve">договора по размещению рекламы на фасаде здания является </w:t>
      </w:r>
      <w:r w:rsidRPr="00D75728">
        <w:rPr>
          <w:sz w:val="28"/>
          <w:szCs w:val="28"/>
        </w:rPr>
        <w:t xml:space="preserve">ли основанием для отказа </w:t>
      </w:r>
      <w:r>
        <w:rPr>
          <w:sz w:val="28"/>
          <w:szCs w:val="28"/>
        </w:rPr>
        <w:t>в выдаче разрешения</w:t>
      </w:r>
      <w:r w:rsidRPr="00D75728">
        <w:rPr>
          <w:sz w:val="28"/>
          <w:szCs w:val="28"/>
        </w:rPr>
        <w:t xml:space="preserve"> на размещение </w:t>
      </w:r>
      <w:proofErr w:type="gramStart"/>
      <w:r w:rsidRPr="00D75728">
        <w:rPr>
          <w:sz w:val="28"/>
          <w:szCs w:val="28"/>
        </w:rPr>
        <w:t>рекламы  органом</w:t>
      </w:r>
      <w:proofErr w:type="gramEnd"/>
      <w:r w:rsidRPr="00D75728">
        <w:rPr>
          <w:sz w:val="28"/>
          <w:szCs w:val="28"/>
        </w:rPr>
        <w:t xml:space="preserve"> местного самоуправления. </w:t>
      </w:r>
    </w:p>
    <w:p w:rsidR="00EC14E3" w:rsidRPr="00126138" w:rsidRDefault="00EC14E3" w:rsidP="00EC14E3">
      <w:pPr>
        <w:ind w:firstLine="567"/>
        <w:jc w:val="both"/>
        <w:rPr>
          <w:sz w:val="28"/>
          <w:szCs w:val="28"/>
        </w:rPr>
      </w:pPr>
      <w:r w:rsidRPr="00EC14E3">
        <w:rPr>
          <w:b/>
          <w:sz w:val="28"/>
          <w:szCs w:val="28"/>
        </w:rPr>
        <w:t>Ответ:</w:t>
      </w:r>
      <w:r>
        <w:rPr>
          <w:sz w:val="28"/>
          <w:szCs w:val="28"/>
        </w:rPr>
        <w:t xml:space="preserve"> </w:t>
      </w:r>
      <w:r w:rsidRPr="00126138">
        <w:rPr>
          <w:sz w:val="28"/>
          <w:szCs w:val="28"/>
        </w:rPr>
        <w:t>На территории Российской Федерации порядок и условия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определены статьей 19 Федерального закона от 13.03.2006 №38-ФЗ «О рекламе».</w:t>
      </w:r>
    </w:p>
    <w:p w:rsidR="00EC14E3" w:rsidRDefault="00EC14E3" w:rsidP="00EC14E3">
      <w:pPr>
        <w:autoSpaceDE w:val="0"/>
        <w:autoSpaceDN w:val="0"/>
        <w:adjustRightInd w:val="0"/>
        <w:ind w:firstLine="567"/>
        <w:jc w:val="both"/>
        <w:rPr>
          <w:sz w:val="28"/>
          <w:szCs w:val="28"/>
        </w:rPr>
      </w:pPr>
      <w:r w:rsidRPr="00126138">
        <w:rPr>
          <w:sz w:val="28"/>
          <w:szCs w:val="28"/>
        </w:rPr>
        <w:t xml:space="preserve">В силу части 9 статьи 19 Закона о рекламе установка и эксплуатация рекламной конструкции </w:t>
      </w:r>
      <w:r w:rsidRPr="006069D6">
        <w:rPr>
          <w:b/>
          <w:sz w:val="28"/>
          <w:szCs w:val="28"/>
        </w:rPr>
        <w:t>допускаются</w:t>
      </w:r>
      <w:r w:rsidRPr="00126138">
        <w:rPr>
          <w:sz w:val="28"/>
          <w:szCs w:val="28"/>
        </w:rPr>
        <w:t xml:space="preserve"> </w:t>
      </w:r>
      <w:r w:rsidRPr="006069D6">
        <w:rPr>
          <w:b/>
          <w:sz w:val="28"/>
          <w:szCs w:val="28"/>
        </w:rPr>
        <w:t>при наличии разрешения</w:t>
      </w:r>
      <w:r w:rsidRPr="00126138">
        <w:rPr>
          <w:sz w:val="28"/>
          <w:szCs w:val="28"/>
        </w:rPr>
        <w:t xml:space="preserve"> на установку и эксплуатацию рекламной конструкции (далее также - разрешение), </w:t>
      </w:r>
      <w:r w:rsidRPr="006069D6">
        <w:rPr>
          <w:b/>
          <w:sz w:val="28"/>
          <w:szCs w:val="28"/>
        </w:rPr>
        <w:t xml:space="preserve">выдаваемого </w:t>
      </w:r>
      <w:r w:rsidRPr="00126138">
        <w:rPr>
          <w:sz w:val="28"/>
          <w:szCs w:val="28"/>
        </w:rPr>
        <w:t xml:space="preserve">на основании заявления собственника или иного указанного в </w:t>
      </w:r>
      <w:hyperlink r:id="rId7" w:history="1">
        <w:r w:rsidRPr="00126138">
          <w:rPr>
            <w:color w:val="000000" w:themeColor="text1"/>
            <w:sz w:val="28"/>
            <w:szCs w:val="28"/>
          </w:rPr>
          <w:t>частях 5</w:t>
        </w:r>
      </w:hyperlink>
      <w:r w:rsidRPr="00126138">
        <w:rPr>
          <w:color w:val="000000" w:themeColor="text1"/>
          <w:sz w:val="28"/>
          <w:szCs w:val="28"/>
        </w:rPr>
        <w:t xml:space="preserve">, </w:t>
      </w:r>
      <w:hyperlink r:id="rId8" w:history="1">
        <w:r w:rsidRPr="00126138">
          <w:rPr>
            <w:color w:val="000000" w:themeColor="text1"/>
            <w:sz w:val="28"/>
            <w:szCs w:val="28"/>
          </w:rPr>
          <w:t>6</w:t>
        </w:r>
      </w:hyperlink>
      <w:r w:rsidRPr="00126138">
        <w:rPr>
          <w:color w:val="000000" w:themeColor="text1"/>
          <w:sz w:val="28"/>
          <w:szCs w:val="28"/>
        </w:rPr>
        <w:t xml:space="preserve">, </w:t>
      </w:r>
      <w:hyperlink r:id="rId9" w:history="1">
        <w:r w:rsidRPr="00126138">
          <w:rPr>
            <w:color w:val="000000" w:themeColor="text1"/>
            <w:sz w:val="28"/>
            <w:szCs w:val="28"/>
          </w:rPr>
          <w:t>7</w:t>
        </w:r>
      </w:hyperlink>
      <w:r w:rsidRPr="00126138">
        <w:rPr>
          <w:color w:val="000000" w:themeColor="text1"/>
          <w:sz w:val="28"/>
          <w:szCs w:val="28"/>
        </w:rPr>
        <w:t xml:space="preserve"> </w:t>
      </w:r>
      <w:r>
        <w:rPr>
          <w:sz w:val="28"/>
          <w:szCs w:val="28"/>
        </w:rPr>
        <w:t xml:space="preserve">данной </w:t>
      </w:r>
      <w:r w:rsidRPr="00126138">
        <w:rPr>
          <w:sz w:val="28"/>
          <w:szCs w:val="28"/>
        </w:rPr>
        <w:t xml:space="preserve">статьи законного владельца соответствующего недвижимого имущества либо владельца рекламной конструкции </w:t>
      </w:r>
      <w:r w:rsidRPr="006069D6">
        <w:rPr>
          <w:b/>
          <w:sz w:val="28"/>
          <w:szCs w:val="28"/>
        </w:rPr>
        <w:t>органом местного самоуправления муниципального района или органом местного самоуправления городского округа</w:t>
      </w:r>
      <w:r w:rsidRPr="00126138">
        <w:rPr>
          <w:sz w:val="28"/>
          <w:szCs w:val="28"/>
        </w:rPr>
        <w:t>, на территориях которых предполагается осуществлять установку и эксплуатацию рекламной конструкции.</w:t>
      </w:r>
    </w:p>
    <w:p w:rsidR="00EC14E3" w:rsidRDefault="00EC14E3" w:rsidP="00EC14E3">
      <w:pPr>
        <w:pStyle w:val="1"/>
        <w:spacing w:before="0" w:beforeAutospacing="0" w:after="0" w:afterAutospacing="0"/>
        <w:ind w:firstLine="567"/>
        <w:jc w:val="both"/>
        <w:rPr>
          <w:b w:val="0"/>
          <w:sz w:val="28"/>
          <w:szCs w:val="28"/>
        </w:rPr>
      </w:pPr>
      <w:r w:rsidRPr="00D75728">
        <w:rPr>
          <w:b w:val="0"/>
          <w:sz w:val="28"/>
          <w:szCs w:val="28"/>
        </w:rPr>
        <w:t xml:space="preserve">На основании вышеизложенного для согласования размещения </w:t>
      </w:r>
      <w:r>
        <w:rPr>
          <w:b w:val="0"/>
          <w:sz w:val="28"/>
          <w:szCs w:val="28"/>
        </w:rPr>
        <w:t xml:space="preserve">рекламы Вам необходимо обратиться в </w:t>
      </w:r>
      <w:r w:rsidRPr="00D75728">
        <w:rPr>
          <w:b w:val="0"/>
          <w:sz w:val="28"/>
          <w:szCs w:val="28"/>
        </w:rPr>
        <w:t xml:space="preserve">Администрацию </w:t>
      </w:r>
      <w:r>
        <w:rPr>
          <w:b w:val="0"/>
          <w:sz w:val="28"/>
          <w:szCs w:val="28"/>
        </w:rPr>
        <w:t>района или города (в зависимости от адреса размещения рекламы) с заявлением и приложить перечень документов: согласие собственника или договор; эскизный проект; технические параметры (ширина и высота баннера); схема территориального размещения. Срок рассмотрения заявления составляет 60 дней.</w:t>
      </w:r>
    </w:p>
    <w:p w:rsidR="00EC14E3" w:rsidRDefault="00EC14E3" w:rsidP="00EC14E3">
      <w:pPr>
        <w:pStyle w:val="1"/>
        <w:spacing w:before="0" w:beforeAutospacing="0" w:after="0" w:afterAutospacing="0"/>
        <w:ind w:firstLine="567"/>
        <w:jc w:val="both"/>
        <w:rPr>
          <w:b w:val="0"/>
          <w:sz w:val="28"/>
          <w:szCs w:val="28"/>
        </w:rPr>
      </w:pPr>
      <w:r>
        <w:rPr>
          <w:b w:val="0"/>
          <w:sz w:val="28"/>
          <w:szCs w:val="28"/>
        </w:rPr>
        <w:t>Таким образом, договор (согласие собственника) является обязательным приложением к заявлению в орган местного самоуправления на получение разрешения на размещение наружной рекламы.</w:t>
      </w:r>
    </w:p>
    <w:p w:rsidR="00EC14E3" w:rsidRPr="00A60D2C" w:rsidRDefault="00EC14E3" w:rsidP="00EC14E3">
      <w:pPr>
        <w:ind w:firstLine="567"/>
        <w:jc w:val="both"/>
        <w:rPr>
          <w:sz w:val="28"/>
          <w:szCs w:val="28"/>
        </w:rPr>
      </w:pPr>
      <w:r w:rsidRPr="00A60D2C">
        <w:rPr>
          <w:b/>
          <w:sz w:val="28"/>
          <w:szCs w:val="28"/>
        </w:rPr>
        <w:t>Вопрос:</w:t>
      </w:r>
      <w:r w:rsidRPr="00A60D2C">
        <w:rPr>
          <w:sz w:val="28"/>
          <w:szCs w:val="28"/>
        </w:rPr>
        <w:t xml:space="preserve"> Мнение УФАС по РА о наличии (отсутствии) признаков рекламы при размещении вывески организацией, находящейся в цокольном (подвальном) этаже здания, на центральном фасаде здания, в том числе над или под окнами первого и последующих этажей, или размещении такой вывески на вышеназванных местах зданий, в случае если сама организация расположена со стороны здания, не являющиеся фасадной.</w:t>
      </w:r>
    </w:p>
    <w:p w:rsidR="00EC14E3" w:rsidRPr="00A60D2C" w:rsidRDefault="00EC14E3" w:rsidP="00EC14E3">
      <w:pPr>
        <w:ind w:firstLine="567"/>
        <w:jc w:val="both"/>
        <w:rPr>
          <w:sz w:val="28"/>
          <w:szCs w:val="28"/>
        </w:rPr>
      </w:pPr>
      <w:r w:rsidRPr="00A60D2C">
        <w:rPr>
          <w:b/>
          <w:sz w:val="28"/>
          <w:szCs w:val="28"/>
        </w:rPr>
        <w:lastRenderedPageBreak/>
        <w:t>Ответ:</w:t>
      </w:r>
      <w:r w:rsidRPr="00A60D2C">
        <w:rPr>
          <w:sz w:val="28"/>
          <w:szCs w:val="28"/>
        </w:rPr>
        <w:t xml:space="preserve"> В соответствии с пунктом 1 статьи 3 Федерального закона от 13 марта 2006 года №38 - 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C14E3" w:rsidRPr="00A60D2C" w:rsidRDefault="00EC14E3" w:rsidP="00EC14E3">
      <w:pPr>
        <w:autoSpaceDE w:val="0"/>
        <w:autoSpaceDN w:val="0"/>
        <w:adjustRightInd w:val="0"/>
        <w:ind w:firstLine="567"/>
        <w:jc w:val="both"/>
        <w:rPr>
          <w:sz w:val="28"/>
          <w:szCs w:val="28"/>
        </w:rPr>
      </w:pPr>
      <w:r w:rsidRPr="00A60D2C">
        <w:rPr>
          <w:sz w:val="28"/>
          <w:szCs w:val="28"/>
        </w:rPr>
        <w:t xml:space="preserve">Согласно разъяснениям ФАС России №АК/92163/17 от 27.12.2017г. информация, не отвечающая признакам, содержащимся в </w:t>
      </w:r>
      <w:proofErr w:type="gramStart"/>
      <w:r w:rsidRPr="00A60D2C">
        <w:rPr>
          <w:sz w:val="28"/>
          <w:szCs w:val="28"/>
        </w:rPr>
        <w:t>указанном  понятии</w:t>
      </w:r>
      <w:proofErr w:type="gramEnd"/>
      <w:r w:rsidRPr="00A60D2C">
        <w:rPr>
          <w:sz w:val="28"/>
          <w:szCs w:val="28"/>
        </w:rPr>
        <w:t xml:space="preserve"> рекламы, не может быть признана  рекламой, на такую информацию, а также на порядок ее размещения, не распространяются положения Федерального закона «О рекламе».</w:t>
      </w:r>
    </w:p>
    <w:p w:rsidR="00EC14E3" w:rsidRPr="00A60D2C" w:rsidRDefault="00EC14E3" w:rsidP="00EC14E3">
      <w:pPr>
        <w:autoSpaceDE w:val="0"/>
        <w:autoSpaceDN w:val="0"/>
        <w:adjustRightInd w:val="0"/>
        <w:ind w:firstLine="567"/>
        <w:jc w:val="both"/>
        <w:rPr>
          <w:sz w:val="28"/>
          <w:szCs w:val="28"/>
        </w:rPr>
      </w:pPr>
      <w:r w:rsidRPr="00A60D2C">
        <w:rPr>
          <w:sz w:val="28"/>
          <w:szCs w:val="28"/>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EC14E3" w:rsidRPr="00A60D2C" w:rsidRDefault="00EC14E3" w:rsidP="00EC14E3">
      <w:pPr>
        <w:autoSpaceDE w:val="0"/>
        <w:autoSpaceDN w:val="0"/>
        <w:adjustRightInd w:val="0"/>
        <w:ind w:firstLine="567"/>
        <w:jc w:val="both"/>
        <w:rPr>
          <w:sz w:val="28"/>
          <w:szCs w:val="28"/>
        </w:rPr>
      </w:pPr>
      <w:r w:rsidRPr="00A60D2C">
        <w:rPr>
          <w:sz w:val="28"/>
          <w:szCs w:val="28"/>
        </w:rPr>
        <w:t>Информация, не содержащая указания на объект рекламирования, в том числе наименование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продвижение на рынке и не формирующая интереса к ним, не является рекламой, поскольку такая информация не содержит объекта рекламирования.</w:t>
      </w:r>
    </w:p>
    <w:p w:rsidR="00EC14E3" w:rsidRPr="00A60D2C" w:rsidRDefault="00EC14E3" w:rsidP="00EC14E3">
      <w:pPr>
        <w:autoSpaceDE w:val="0"/>
        <w:autoSpaceDN w:val="0"/>
        <w:adjustRightInd w:val="0"/>
        <w:ind w:firstLine="540"/>
        <w:jc w:val="both"/>
        <w:rPr>
          <w:color w:val="000000" w:themeColor="text1"/>
          <w:sz w:val="28"/>
          <w:szCs w:val="28"/>
        </w:rPr>
      </w:pPr>
      <w:r w:rsidRPr="00A60D2C">
        <w:rPr>
          <w:color w:val="000000" w:themeColor="text1"/>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EC14E3" w:rsidRPr="00A60D2C" w:rsidRDefault="00EC14E3" w:rsidP="00EC14E3">
      <w:pPr>
        <w:autoSpaceDE w:val="0"/>
        <w:autoSpaceDN w:val="0"/>
        <w:adjustRightInd w:val="0"/>
        <w:ind w:firstLine="567"/>
        <w:jc w:val="both"/>
        <w:rPr>
          <w:color w:val="000000" w:themeColor="text1"/>
          <w:sz w:val="28"/>
          <w:szCs w:val="28"/>
        </w:rPr>
      </w:pPr>
      <w:r w:rsidRPr="00A60D2C">
        <w:rPr>
          <w:color w:val="000000" w:themeColor="text1"/>
          <w:sz w:val="28"/>
          <w:szCs w:val="28"/>
        </w:rPr>
        <w:t xml:space="preserve">Согласно </w:t>
      </w:r>
      <w:hyperlink r:id="rId10" w:history="1">
        <w:r w:rsidRPr="00A60D2C">
          <w:rPr>
            <w:color w:val="000000" w:themeColor="text1"/>
            <w:sz w:val="28"/>
            <w:szCs w:val="28"/>
          </w:rPr>
          <w:t>пункту 5 части 2 статьи 2</w:t>
        </w:r>
      </w:hyperlink>
      <w:r w:rsidRPr="00A60D2C">
        <w:rPr>
          <w:color w:val="000000" w:themeColor="text1"/>
          <w:sz w:val="28"/>
          <w:szCs w:val="28"/>
        </w:rPr>
        <w:t xml:space="preserve"> Федерального закона «О рекламе» данный </w:t>
      </w:r>
      <w:hyperlink r:id="rId11" w:history="1">
        <w:r w:rsidRPr="00A60D2C">
          <w:rPr>
            <w:color w:val="000000" w:themeColor="text1"/>
            <w:sz w:val="28"/>
            <w:szCs w:val="28"/>
          </w:rPr>
          <w:t>Закон</w:t>
        </w:r>
      </w:hyperlink>
      <w:r w:rsidRPr="00A60D2C">
        <w:rPr>
          <w:color w:val="000000" w:themeColor="text1"/>
          <w:sz w:val="28"/>
          <w:szCs w:val="28"/>
        </w:rPr>
        <w:t xml:space="preserve"> не распространяется на вывески и указатели, не содержащие сведений рекламного характера.</w:t>
      </w:r>
    </w:p>
    <w:p w:rsidR="00EC14E3" w:rsidRPr="00A60D2C" w:rsidRDefault="00EC14E3" w:rsidP="00EC14E3">
      <w:pPr>
        <w:autoSpaceDE w:val="0"/>
        <w:autoSpaceDN w:val="0"/>
        <w:adjustRightInd w:val="0"/>
        <w:ind w:firstLine="540"/>
        <w:jc w:val="both"/>
        <w:rPr>
          <w:color w:val="000000" w:themeColor="text1"/>
          <w:sz w:val="28"/>
          <w:szCs w:val="28"/>
        </w:rPr>
      </w:pPr>
      <w:r w:rsidRPr="00A60D2C">
        <w:rPr>
          <w:color w:val="000000" w:themeColor="text1"/>
          <w:sz w:val="28"/>
          <w:szCs w:val="28"/>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12" w:history="1">
        <w:r w:rsidRPr="00A60D2C">
          <w:rPr>
            <w:color w:val="000000" w:themeColor="text1"/>
            <w:sz w:val="28"/>
            <w:szCs w:val="28"/>
          </w:rPr>
          <w:t>закона</w:t>
        </w:r>
      </w:hyperlink>
      <w:r w:rsidRPr="00A60D2C">
        <w:rPr>
          <w:color w:val="000000" w:themeColor="text1"/>
          <w:sz w:val="28"/>
          <w:szCs w:val="28"/>
        </w:rPr>
        <w:t xml:space="preserve"> «О рекламе» не распространяются.</w:t>
      </w:r>
    </w:p>
    <w:p w:rsidR="00EC14E3" w:rsidRPr="00A60D2C" w:rsidRDefault="00EC14E3" w:rsidP="00EC14E3">
      <w:pPr>
        <w:autoSpaceDE w:val="0"/>
        <w:autoSpaceDN w:val="0"/>
        <w:adjustRightInd w:val="0"/>
        <w:ind w:firstLine="540"/>
        <w:jc w:val="both"/>
        <w:rPr>
          <w:color w:val="000000" w:themeColor="text1"/>
          <w:sz w:val="28"/>
          <w:szCs w:val="28"/>
        </w:rPr>
      </w:pPr>
      <w:r w:rsidRPr="00A60D2C">
        <w:rPr>
          <w:color w:val="000000" w:themeColor="text1"/>
          <w:sz w:val="28"/>
          <w:szCs w:val="28"/>
        </w:rPr>
        <w:t xml:space="preserve">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w:t>
      </w:r>
      <w:r w:rsidRPr="00A60D2C">
        <w:rPr>
          <w:color w:val="000000" w:themeColor="text1"/>
          <w:sz w:val="28"/>
          <w:szCs w:val="28"/>
        </w:rPr>
        <w:lastRenderedPageBreak/>
        <w:t>внешней стеной конкретного помещения в здании, в котором осуществляет свою деятельность соответствующая организация.</w:t>
      </w:r>
    </w:p>
    <w:p w:rsidR="00EC14E3" w:rsidRPr="00A60D2C" w:rsidRDefault="00EC14E3" w:rsidP="00EC14E3">
      <w:pPr>
        <w:autoSpaceDE w:val="0"/>
        <w:autoSpaceDN w:val="0"/>
        <w:adjustRightInd w:val="0"/>
        <w:ind w:firstLine="567"/>
        <w:jc w:val="both"/>
        <w:rPr>
          <w:sz w:val="28"/>
          <w:szCs w:val="28"/>
        </w:rPr>
      </w:pPr>
      <w:r w:rsidRPr="00A60D2C">
        <w:rPr>
          <w:sz w:val="28"/>
          <w:szCs w:val="28"/>
        </w:rPr>
        <w:t>На территории Российской Федерации порядок и условия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определены статьей 19 Федерального закона от 13.03.2006 №38-ФЗ «О рекламе».</w:t>
      </w:r>
    </w:p>
    <w:p w:rsidR="00EC14E3" w:rsidRPr="00A60D2C" w:rsidRDefault="00EC14E3" w:rsidP="00EC14E3">
      <w:pPr>
        <w:autoSpaceDE w:val="0"/>
        <w:autoSpaceDN w:val="0"/>
        <w:adjustRightInd w:val="0"/>
        <w:ind w:firstLine="567"/>
        <w:jc w:val="both"/>
        <w:rPr>
          <w:sz w:val="28"/>
          <w:szCs w:val="28"/>
        </w:rPr>
      </w:pPr>
      <w:r w:rsidRPr="00A60D2C">
        <w:rPr>
          <w:sz w:val="28"/>
          <w:szCs w:val="28"/>
        </w:rPr>
        <w:t xml:space="preserve">В силу части 9 статьи 19 Закона о рекламе установка и эксплуатация рекламной конструкции </w:t>
      </w:r>
      <w:r w:rsidRPr="00A60D2C">
        <w:rPr>
          <w:b/>
          <w:sz w:val="28"/>
          <w:szCs w:val="28"/>
        </w:rPr>
        <w:t>допускаются</w:t>
      </w:r>
      <w:r w:rsidRPr="00A60D2C">
        <w:rPr>
          <w:sz w:val="28"/>
          <w:szCs w:val="28"/>
        </w:rPr>
        <w:t xml:space="preserve"> </w:t>
      </w:r>
      <w:r w:rsidRPr="00A60D2C">
        <w:rPr>
          <w:b/>
          <w:sz w:val="28"/>
          <w:szCs w:val="28"/>
        </w:rPr>
        <w:t>при наличии разрешения</w:t>
      </w:r>
      <w:r w:rsidRPr="00A60D2C">
        <w:rPr>
          <w:sz w:val="28"/>
          <w:szCs w:val="28"/>
        </w:rPr>
        <w:t xml:space="preserve"> на установку и эксплуатацию рекламной конструкции (далее также - разрешение), </w:t>
      </w:r>
      <w:r w:rsidRPr="00A60D2C">
        <w:rPr>
          <w:b/>
          <w:sz w:val="28"/>
          <w:szCs w:val="28"/>
        </w:rPr>
        <w:t xml:space="preserve">выдаваемого </w:t>
      </w:r>
      <w:r w:rsidRPr="00A60D2C">
        <w:rPr>
          <w:sz w:val="28"/>
          <w:szCs w:val="28"/>
        </w:rPr>
        <w:t xml:space="preserve">на основании заявления собственника или иного указанного в </w:t>
      </w:r>
      <w:hyperlink r:id="rId13" w:history="1">
        <w:r w:rsidRPr="00A60D2C">
          <w:rPr>
            <w:color w:val="000000" w:themeColor="text1"/>
            <w:sz w:val="28"/>
            <w:szCs w:val="28"/>
          </w:rPr>
          <w:t>частях 5</w:t>
        </w:r>
      </w:hyperlink>
      <w:r w:rsidRPr="00A60D2C">
        <w:rPr>
          <w:color w:val="000000" w:themeColor="text1"/>
          <w:sz w:val="28"/>
          <w:szCs w:val="28"/>
        </w:rPr>
        <w:t xml:space="preserve">, </w:t>
      </w:r>
      <w:hyperlink r:id="rId14" w:history="1">
        <w:r w:rsidRPr="00A60D2C">
          <w:rPr>
            <w:color w:val="000000" w:themeColor="text1"/>
            <w:sz w:val="28"/>
            <w:szCs w:val="28"/>
          </w:rPr>
          <w:t>6</w:t>
        </w:r>
      </w:hyperlink>
      <w:r w:rsidRPr="00A60D2C">
        <w:rPr>
          <w:color w:val="000000" w:themeColor="text1"/>
          <w:sz w:val="28"/>
          <w:szCs w:val="28"/>
        </w:rPr>
        <w:t xml:space="preserve">, </w:t>
      </w:r>
      <w:hyperlink r:id="rId15" w:history="1">
        <w:r w:rsidRPr="00A60D2C">
          <w:rPr>
            <w:color w:val="000000" w:themeColor="text1"/>
            <w:sz w:val="28"/>
            <w:szCs w:val="28"/>
          </w:rPr>
          <w:t>7</w:t>
        </w:r>
      </w:hyperlink>
      <w:r w:rsidRPr="00A60D2C">
        <w:rPr>
          <w:color w:val="000000" w:themeColor="text1"/>
          <w:sz w:val="28"/>
          <w:szCs w:val="28"/>
        </w:rPr>
        <w:t xml:space="preserve"> </w:t>
      </w:r>
      <w:r w:rsidRPr="00A60D2C">
        <w:rPr>
          <w:sz w:val="28"/>
          <w:szCs w:val="28"/>
        </w:rPr>
        <w:t xml:space="preserve">данной статьи законного владельца соответствующего недвижимого имущества либо владельца рекламной конструкции </w:t>
      </w:r>
      <w:r w:rsidRPr="00A60D2C">
        <w:rPr>
          <w:b/>
          <w:sz w:val="28"/>
          <w:szCs w:val="28"/>
        </w:rPr>
        <w:t>органом местного самоуправления муниципального района или органом местного самоуправления городского округа</w:t>
      </w:r>
      <w:r w:rsidRPr="00A60D2C">
        <w:rPr>
          <w:sz w:val="28"/>
          <w:szCs w:val="28"/>
        </w:rPr>
        <w:t>, на территориях которых предполагается осуществлять установку и эксплуатацию рекламной конструкции.</w:t>
      </w:r>
    </w:p>
    <w:p w:rsidR="00EC14E3" w:rsidRPr="00A60D2C" w:rsidRDefault="00EC14E3" w:rsidP="00EC14E3">
      <w:pPr>
        <w:tabs>
          <w:tab w:val="left" w:pos="540"/>
        </w:tabs>
        <w:ind w:firstLine="567"/>
        <w:jc w:val="both"/>
        <w:rPr>
          <w:bCs/>
          <w:sz w:val="28"/>
          <w:szCs w:val="28"/>
        </w:rPr>
      </w:pPr>
      <w:r w:rsidRPr="00A60D2C">
        <w:rPr>
          <w:bCs/>
          <w:sz w:val="28"/>
          <w:szCs w:val="28"/>
        </w:rPr>
        <w:t>На основании вышеизложенного, УФАС по РА рекомендует Вам применять вышеуказанные разъяснения ФАС России.</w:t>
      </w:r>
    </w:p>
    <w:p w:rsidR="00EC14E3" w:rsidRDefault="00EC14E3" w:rsidP="00EC14E3">
      <w:pPr>
        <w:tabs>
          <w:tab w:val="left" w:pos="540"/>
        </w:tabs>
        <w:ind w:firstLine="567"/>
        <w:jc w:val="both"/>
        <w:rPr>
          <w:bCs/>
          <w:sz w:val="28"/>
          <w:szCs w:val="28"/>
        </w:rPr>
      </w:pPr>
    </w:p>
    <w:p w:rsidR="00EC14E3" w:rsidRDefault="00EC14E3" w:rsidP="00EC14E3">
      <w:pPr>
        <w:tabs>
          <w:tab w:val="left" w:pos="540"/>
        </w:tabs>
        <w:ind w:firstLine="567"/>
        <w:jc w:val="both"/>
        <w:rPr>
          <w:bCs/>
          <w:sz w:val="28"/>
          <w:szCs w:val="28"/>
        </w:rPr>
      </w:pPr>
      <w:r w:rsidRPr="00694C6F">
        <w:rPr>
          <w:b/>
          <w:bCs/>
          <w:sz w:val="28"/>
          <w:szCs w:val="28"/>
        </w:rPr>
        <w:t>Вопрос:</w:t>
      </w:r>
      <w:r>
        <w:rPr>
          <w:bCs/>
          <w:sz w:val="28"/>
          <w:szCs w:val="28"/>
        </w:rPr>
        <w:t xml:space="preserve"> Возможно ли получение преференции по аренде вновь созданной инженерной инфраструктуры (не реконструированной и не модернизированной).</w:t>
      </w:r>
    </w:p>
    <w:p w:rsidR="00EC14E3" w:rsidRDefault="00EC14E3" w:rsidP="00EC14E3">
      <w:pPr>
        <w:tabs>
          <w:tab w:val="left" w:pos="540"/>
        </w:tabs>
        <w:ind w:firstLine="567"/>
        <w:jc w:val="both"/>
        <w:rPr>
          <w:bCs/>
          <w:sz w:val="28"/>
          <w:szCs w:val="28"/>
        </w:rPr>
      </w:pPr>
      <w:r w:rsidRPr="00694C6F">
        <w:rPr>
          <w:b/>
          <w:bCs/>
          <w:sz w:val="28"/>
          <w:szCs w:val="28"/>
        </w:rPr>
        <w:t>Ответ:</w:t>
      </w:r>
      <w:r w:rsidRPr="0070417D">
        <w:rPr>
          <w:bCs/>
          <w:sz w:val="28"/>
          <w:szCs w:val="28"/>
        </w:rPr>
        <w:t xml:space="preserve"> </w:t>
      </w:r>
      <w:r>
        <w:rPr>
          <w:bCs/>
          <w:sz w:val="28"/>
          <w:szCs w:val="28"/>
        </w:rPr>
        <w:t>В пунктах 1-14 части 1 статьи 19 Федерального закона от 26.07.2006г. № 135-ФЗ «О защите конкуренции» указан перечень целей, для которых могут быть предоставлены государственные или муниципальные преференции.</w:t>
      </w:r>
    </w:p>
    <w:p w:rsidR="00EC14E3" w:rsidRDefault="00EC14E3" w:rsidP="00EC14E3">
      <w:pPr>
        <w:tabs>
          <w:tab w:val="left" w:pos="540"/>
        </w:tabs>
        <w:ind w:firstLine="567"/>
        <w:jc w:val="both"/>
        <w:rPr>
          <w:bCs/>
          <w:sz w:val="28"/>
          <w:szCs w:val="28"/>
        </w:rPr>
      </w:pPr>
      <w:r>
        <w:rPr>
          <w:bCs/>
          <w:sz w:val="28"/>
          <w:szCs w:val="28"/>
        </w:rPr>
        <w:t>Таким образом, передача инженерной инфраструктуры должна соответствовать целям, указанным в части 1 статьи 19 Закона о защите конкуренции.</w:t>
      </w:r>
    </w:p>
    <w:p w:rsidR="00EC14E3" w:rsidRDefault="00EC14E3" w:rsidP="00EC14E3">
      <w:pPr>
        <w:tabs>
          <w:tab w:val="left" w:pos="540"/>
        </w:tabs>
        <w:ind w:firstLine="567"/>
        <w:jc w:val="both"/>
        <w:rPr>
          <w:bCs/>
          <w:sz w:val="28"/>
          <w:szCs w:val="28"/>
        </w:rPr>
      </w:pPr>
      <w:r>
        <w:rPr>
          <w:bCs/>
          <w:sz w:val="28"/>
          <w:szCs w:val="28"/>
        </w:rPr>
        <w:t>Документы, прилагаемые к заявлению о предоставлении государственной или муниципальной преференции, указаны в ч. 1 ст. 20 Закона о защите конкуренции.</w:t>
      </w:r>
    </w:p>
    <w:p w:rsidR="00EC14E3" w:rsidRPr="002A5B61" w:rsidRDefault="00EC14E3" w:rsidP="00EC14E3">
      <w:pPr>
        <w:pStyle w:val="ConsPlusNormal"/>
        <w:ind w:firstLine="540"/>
        <w:jc w:val="both"/>
        <w:rPr>
          <w:rFonts w:ascii="Times New Roman" w:hAnsi="Times New Roman" w:cs="Times New Roman"/>
          <w:sz w:val="28"/>
          <w:szCs w:val="28"/>
        </w:rPr>
      </w:pPr>
      <w:r w:rsidRPr="002A5B61">
        <w:rPr>
          <w:rFonts w:ascii="Times New Roman" w:hAnsi="Times New Roman" w:cs="Times New Roman"/>
          <w:bCs/>
          <w:sz w:val="28"/>
          <w:szCs w:val="28"/>
        </w:rPr>
        <w:t xml:space="preserve">Обращаем внимание, что в соответствии с </w:t>
      </w:r>
      <w:hyperlink r:id="rId16" w:history="1">
        <w:r w:rsidRPr="002A5B61">
          <w:rPr>
            <w:rFonts w:ascii="Times New Roman" w:eastAsia="Calibri" w:hAnsi="Times New Roman" w:cs="Times New Roman"/>
            <w:sz w:val="28"/>
            <w:szCs w:val="28"/>
          </w:rPr>
          <w:t>пунктом 11 части 1 статьи 4</w:t>
        </w:r>
      </w:hyperlink>
      <w:r w:rsidRPr="002A5B61">
        <w:rPr>
          <w:rFonts w:ascii="Times New Roman" w:eastAsia="Calibri" w:hAnsi="Times New Roman" w:cs="Times New Roman"/>
          <w:sz w:val="28"/>
          <w:szCs w:val="28"/>
        </w:rPr>
        <w:t xml:space="preserve"> Федерального закона от 21.07.2005 № 115-ФЗ «О концессионных соглашениях» объектами концессионного соглашения являются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w:t>
      </w:r>
      <w:r w:rsidRPr="002A5B61">
        <w:rPr>
          <w:rFonts w:ascii="Times New Roman" w:eastAsia="Calibri" w:hAnsi="Times New Roman" w:cs="Times New Roman"/>
          <w:sz w:val="28"/>
          <w:szCs w:val="28"/>
        </w:rPr>
        <w:lastRenderedPageBreak/>
        <w:t>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EC14E3" w:rsidRPr="002A5B61" w:rsidRDefault="00EC14E3" w:rsidP="00EC14E3">
      <w:pPr>
        <w:pStyle w:val="ConsPlusNormal"/>
        <w:ind w:firstLine="540"/>
        <w:jc w:val="both"/>
        <w:rPr>
          <w:rFonts w:ascii="Times New Roman" w:hAnsi="Times New Roman" w:cs="Times New Roman"/>
          <w:sz w:val="28"/>
          <w:szCs w:val="28"/>
        </w:rPr>
      </w:pPr>
      <w:r w:rsidRPr="002A5B61">
        <w:rPr>
          <w:rFonts w:ascii="Times New Roman" w:hAnsi="Times New Roman" w:cs="Times New Roman"/>
          <w:sz w:val="28"/>
          <w:szCs w:val="28"/>
        </w:rPr>
        <w:t>С момента официального опубликования (</w:t>
      </w:r>
      <w:r w:rsidRPr="002A5B61">
        <w:rPr>
          <w:rFonts w:ascii="Times New Roman" w:hAnsi="Times New Roman" w:cs="Times New Roman"/>
          <w:b/>
          <w:sz w:val="28"/>
          <w:szCs w:val="28"/>
        </w:rPr>
        <w:t>08.05.2013г.</w:t>
      </w:r>
      <w:r w:rsidRPr="002A5B61">
        <w:rPr>
          <w:rFonts w:ascii="Times New Roman" w:hAnsi="Times New Roman" w:cs="Times New Roman"/>
          <w:sz w:val="28"/>
          <w:szCs w:val="28"/>
        </w:rPr>
        <w:t xml:space="preserve">) Федерального </w:t>
      </w:r>
      <w:hyperlink r:id="rId17" w:history="1">
        <w:r w:rsidRPr="002A5B61">
          <w:rPr>
            <w:rFonts w:ascii="Times New Roman" w:hAnsi="Times New Roman" w:cs="Times New Roman"/>
            <w:sz w:val="28"/>
            <w:szCs w:val="28"/>
          </w:rPr>
          <w:t>закона</w:t>
        </w:r>
      </w:hyperlink>
      <w:r w:rsidRPr="002A5B61">
        <w:rPr>
          <w:rFonts w:ascii="Times New Roman" w:hAnsi="Times New Roman" w:cs="Times New Roman"/>
          <w:sz w:val="28"/>
          <w:szCs w:val="28"/>
        </w:rPr>
        <w:t xml:space="preserve"> от 07.05.2013г.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18" w:history="1">
        <w:r w:rsidRPr="002A5B61">
          <w:rPr>
            <w:rFonts w:ascii="Times New Roman" w:hAnsi="Times New Roman" w:cs="Times New Roman"/>
            <w:sz w:val="28"/>
            <w:szCs w:val="28"/>
          </w:rPr>
          <w:t>статьей 41.1</w:t>
        </w:r>
      </w:hyperlink>
      <w:r w:rsidRPr="002A5B61">
        <w:rPr>
          <w:rFonts w:ascii="Times New Roman" w:hAnsi="Times New Roman" w:cs="Times New Roman"/>
          <w:sz w:val="28"/>
          <w:szCs w:val="28"/>
        </w:rPr>
        <w:t xml:space="preserve"> Федерального закона от 07.12.2011г. № 416-ФЗ «О водоснабжении и водоотведении» и </w:t>
      </w:r>
      <w:hyperlink r:id="rId19" w:history="1">
        <w:r w:rsidRPr="002A5B61">
          <w:rPr>
            <w:rFonts w:ascii="Times New Roman" w:hAnsi="Times New Roman" w:cs="Times New Roman"/>
            <w:sz w:val="28"/>
            <w:szCs w:val="28"/>
          </w:rPr>
          <w:t>статьей 28.1</w:t>
        </w:r>
      </w:hyperlink>
      <w:r w:rsidRPr="002A5B61">
        <w:rPr>
          <w:rFonts w:ascii="Times New Roman" w:hAnsi="Times New Roman" w:cs="Times New Roman"/>
          <w:sz w:val="28"/>
          <w:szCs w:val="28"/>
        </w:rPr>
        <w:t xml:space="preserve"> Федерального закона от 27.07.2010г. № 190-ФЗ «О теплоснабжении».</w:t>
      </w:r>
    </w:p>
    <w:p w:rsidR="00EC14E3" w:rsidRPr="002A5B61" w:rsidRDefault="00EC14E3" w:rsidP="00EC14E3">
      <w:pPr>
        <w:ind w:firstLine="708"/>
        <w:jc w:val="both"/>
        <w:rPr>
          <w:sz w:val="28"/>
          <w:szCs w:val="28"/>
        </w:rPr>
      </w:pPr>
      <w:r w:rsidRPr="002A5B61">
        <w:rPr>
          <w:sz w:val="28"/>
          <w:szCs w:val="28"/>
        </w:rPr>
        <w:t xml:space="preserve">Из положений </w:t>
      </w:r>
      <w:hyperlink r:id="rId20" w:history="1">
        <w:r w:rsidRPr="002A5B61">
          <w:rPr>
            <w:sz w:val="28"/>
            <w:szCs w:val="28"/>
          </w:rPr>
          <w:t>статьи 41.1</w:t>
        </w:r>
      </w:hyperlink>
      <w:r w:rsidRPr="002A5B61">
        <w:rPr>
          <w:sz w:val="28"/>
          <w:szCs w:val="28"/>
        </w:rPr>
        <w:t xml:space="preserve"> Федерального закона от 07.12.2011г. № 416-ФЗ «О водоснабжении и водоотведении» и </w:t>
      </w:r>
      <w:hyperlink r:id="rId21" w:history="1">
        <w:r w:rsidRPr="002A5B61">
          <w:rPr>
            <w:sz w:val="28"/>
            <w:szCs w:val="28"/>
          </w:rPr>
          <w:t>статьи 28.1</w:t>
        </w:r>
      </w:hyperlink>
      <w:r w:rsidRPr="002A5B61">
        <w:rPr>
          <w:sz w:val="28"/>
          <w:szCs w:val="28"/>
        </w:rPr>
        <w:t xml:space="preserve"> Федерального закона от 27.07.2010г. № 190-ФЗ «О теплоснабжении» следует, что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объектами теплоснабжения, отдельных объектов таких систем, находящихся в государственной или муниципальной собственности, может осуществляться </w:t>
      </w:r>
      <w:r w:rsidRPr="002A5B61">
        <w:rPr>
          <w:b/>
          <w:sz w:val="28"/>
          <w:szCs w:val="28"/>
        </w:rPr>
        <w:t>исключительно</w:t>
      </w:r>
      <w:r w:rsidRPr="002A5B61">
        <w:rPr>
          <w:sz w:val="28"/>
          <w:szCs w:val="28"/>
        </w:rPr>
        <w:t xml:space="preserve"> на основании договоров аренды</w:t>
      </w:r>
      <w:r>
        <w:rPr>
          <w:sz w:val="28"/>
          <w:szCs w:val="28"/>
        </w:rPr>
        <w:t xml:space="preserve"> (срок ввода в эксплуатацию объектов до 5 лет)</w:t>
      </w:r>
      <w:r w:rsidRPr="002A5B61">
        <w:rPr>
          <w:sz w:val="28"/>
          <w:szCs w:val="28"/>
        </w:rPr>
        <w:t xml:space="preserve"> или концессионных соглашений</w:t>
      </w:r>
      <w:r>
        <w:rPr>
          <w:sz w:val="28"/>
          <w:szCs w:val="28"/>
        </w:rPr>
        <w:t xml:space="preserve"> (срок ввода в эксплуатацию объектов свыше 5 лет)</w:t>
      </w:r>
      <w:r w:rsidRPr="002A5B61">
        <w:rPr>
          <w:sz w:val="28"/>
          <w:szCs w:val="28"/>
        </w:rPr>
        <w:t>.</w:t>
      </w:r>
    </w:p>
    <w:p w:rsidR="00EC14E3" w:rsidRPr="002A5B61" w:rsidRDefault="00EC14E3" w:rsidP="00EC14E3">
      <w:pPr>
        <w:tabs>
          <w:tab w:val="left" w:pos="540"/>
        </w:tabs>
        <w:ind w:firstLine="567"/>
        <w:jc w:val="both"/>
        <w:rPr>
          <w:bCs/>
          <w:sz w:val="28"/>
          <w:szCs w:val="28"/>
        </w:rPr>
      </w:pPr>
      <w:r>
        <w:rPr>
          <w:sz w:val="28"/>
          <w:szCs w:val="28"/>
        </w:rPr>
        <w:t>Таким образом, в случае, если инженерная инфраструктура является объектами тепло-, водоснабжения и водоотведения,</w:t>
      </w:r>
      <w:r w:rsidRPr="002A5B61">
        <w:rPr>
          <w:sz w:val="28"/>
          <w:szCs w:val="28"/>
        </w:rPr>
        <w:t xml:space="preserve"> предоставление</w:t>
      </w:r>
      <w:r>
        <w:rPr>
          <w:sz w:val="28"/>
          <w:szCs w:val="28"/>
        </w:rPr>
        <w:t xml:space="preserve"> таких</w:t>
      </w:r>
      <w:r w:rsidRPr="002A5B61">
        <w:rPr>
          <w:sz w:val="28"/>
          <w:szCs w:val="28"/>
        </w:rPr>
        <w:t xml:space="preserve"> объектов может осуществляться только по результатам торгов и не может являться предметом государственной или муниципальной преференции</w:t>
      </w:r>
      <w:r>
        <w:rPr>
          <w:sz w:val="28"/>
          <w:szCs w:val="28"/>
        </w:rPr>
        <w:t>.</w:t>
      </w:r>
    </w:p>
    <w:p w:rsidR="00EC14E3" w:rsidRDefault="00EC14E3" w:rsidP="00EC14E3">
      <w:pPr>
        <w:tabs>
          <w:tab w:val="left" w:pos="540"/>
        </w:tabs>
        <w:ind w:firstLine="567"/>
        <w:jc w:val="both"/>
        <w:rPr>
          <w:sz w:val="28"/>
          <w:szCs w:val="28"/>
        </w:rPr>
      </w:pPr>
      <w:r>
        <w:rPr>
          <w:bCs/>
          <w:sz w:val="28"/>
          <w:szCs w:val="28"/>
        </w:rPr>
        <w:t xml:space="preserve">Пунктами 7, 8 части 1 статьи 17.1 Закона о защите конкуренции установлено, что </w:t>
      </w:r>
      <w:r>
        <w:rPr>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w:t>
      </w:r>
      <w:r w:rsidRPr="0070417D">
        <w:rPr>
          <w:b/>
          <w:sz w:val="28"/>
          <w:szCs w:val="28"/>
        </w:rPr>
        <w:t>за исключением предоставления</w:t>
      </w:r>
      <w:r>
        <w:rPr>
          <w:sz w:val="28"/>
          <w:szCs w:val="28"/>
        </w:rPr>
        <w:t xml:space="preserve"> указанных прав на такое имущество для размещения сетей связи, объектов почтовой связи;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w:t>
      </w:r>
      <w:r>
        <w:rPr>
          <w:sz w:val="28"/>
          <w:szCs w:val="28"/>
        </w:rPr>
        <w:lastRenderedPageBreak/>
        <w:t xml:space="preserve">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 w:history="1">
        <w:r w:rsidRPr="0070417D">
          <w:rPr>
            <w:sz w:val="28"/>
            <w:szCs w:val="28"/>
          </w:rPr>
          <w:t>законом</w:t>
        </w:r>
      </w:hyperlink>
      <w:r>
        <w:rPr>
          <w:sz w:val="28"/>
          <w:szCs w:val="28"/>
        </w:rPr>
        <w:t xml:space="preserve"> от 27 июля 2010 года № 190-ФЗ «О теплоснабжении».</w:t>
      </w:r>
    </w:p>
    <w:p w:rsidR="00EC14E3" w:rsidRDefault="00EC14E3" w:rsidP="00EC14E3">
      <w:pPr>
        <w:tabs>
          <w:tab w:val="left" w:pos="540"/>
        </w:tabs>
        <w:ind w:firstLine="567"/>
        <w:jc w:val="both"/>
        <w:rPr>
          <w:sz w:val="28"/>
          <w:szCs w:val="28"/>
        </w:rPr>
      </w:pPr>
      <w:r>
        <w:rPr>
          <w:sz w:val="28"/>
          <w:szCs w:val="28"/>
        </w:rPr>
        <w:t xml:space="preserve">Следовательно, объекты, указанные в пунктах </w:t>
      </w:r>
      <w:r>
        <w:rPr>
          <w:bCs/>
          <w:sz w:val="28"/>
          <w:szCs w:val="28"/>
        </w:rPr>
        <w:t>7, 8 части 1 статьи 17.1 Закона о защите конкуренции, могут быть переданы без торгов и не могут являться предметом государственной или муниципальной преференции.</w:t>
      </w:r>
    </w:p>
    <w:p w:rsidR="00EC14E3" w:rsidRDefault="00EC14E3" w:rsidP="00EC14E3">
      <w:pPr>
        <w:tabs>
          <w:tab w:val="left" w:pos="540"/>
        </w:tabs>
        <w:ind w:firstLine="567"/>
        <w:jc w:val="both"/>
        <w:rPr>
          <w:bCs/>
          <w:sz w:val="28"/>
          <w:szCs w:val="28"/>
        </w:rPr>
      </w:pPr>
    </w:p>
    <w:p w:rsidR="00EC14E3" w:rsidRDefault="00EC14E3" w:rsidP="00EC14E3">
      <w:pPr>
        <w:tabs>
          <w:tab w:val="left" w:pos="540"/>
        </w:tabs>
        <w:ind w:firstLine="567"/>
        <w:jc w:val="both"/>
        <w:rPr>
          <w:bCs/>
          <w:sz w:val="28"/>
          <w:szCs w:val="28"/>
        </w:rPr>
      </w:pPr>
      <w:r w:rsidRPr="00A60D2C">
        <w:rPr>
          <w:b/>
          <w:bCs/>
          <w:sz w:val="28"/>
          <w:szCs w:val="28"/>
        </w:rPr>
        <w:t>Вопрос:</w:t>
      </w:r>
      <w:r>
        <w:rPr>
          <w:bCs/>
          <w:sz w:val="28"/>
          <w:szCs w:val="28"/>
        </w:rPr>
        <w:t xml:space="preserve"> Муниципальное образование по итогам торгов передало в аренду физическому лицу земельный участок. Физическое лицо после торгов уменьшило кадастровую стоимость земельного участка. МО заключило новый договор аренды с физическим лицом без торгов, размер аренды рассчитан от новой кадастровой стоимости (в 4 раза меньше, чем по итогам торгов). Есть ли в данном случае нарушение №135-ФЗ? Могло ли МО получить преференцию?</w:t>
      </w:r>
    </w:p>
    <w:p w:rsidR="00EC14E3" w:rsidRDefault="00EC14E3" w:rsidP="00EC14E3">
      <w:pPr>
        <w:tabs>
          <w:tab w:val="left" w:pos="540"/>
        </w:tabs>
        <w:ind w:firstLine="567"/>
        <w:jc w:val="both"/>
        <w:rPr>
          <w:bCs/>
          <w:sz w:val="28"/>
          <w:szCs w:val="28"/>
        </w:rPr>
      </w:pPr>
      <w:r w:rsidRPr="00A60D2C">
        <w:rPr>
          <w:b/>
          <w:bCs/>
          <w:sz w:val="28"/>
          <w:szCs w:val="28"/>
        </w:rPr>
        <w:t>Ответ:</w:t>
      </w:r>
      <w:r>
        <w:rPr>
          <w:bCs/>
          <w:sz w:val="28"/>
          <w:szCs w:val="28"/>
        </w:rPr>
        <w:t xml:space="preserve"> Процедура проведения торгов на право заключения договоров аренды земельных участков регламентирована статьями 39.11, 39.12 Земельного кодекса Российской Федерации.</w:t>
      </w:r>
    </w:p>
    <w:p w:rsidR="00EC14E3" w:rsidRDefault="00EC14E3" w:rsidP="00EC14E3">
      <w:pPr>
        <w:tabs>
          <w:tab w:val="left" w:pos="540"/>
        </w:tabs>
        <w:ind w:firstLine="567"/>
        <w:jc w:val="both"/>
        <w:rPr>
          <w:bCs/>
          <w:sz w:val="28"/>
          <w:szCs w:val="28"/>
        </w:rPr>
      </w:pPr>
      <w:r>
        <w:rPr>
          <w:bCs/>
          <w:sz w:val="28"/>
          <w:szCs w:val="28"/>
        </w:rPr>
        <w:t>Пунктом 1 статьи 39.7 ЗК РФ определено, что р</w:t>
      </w:r>
      <w:r w:rsidRPr="00B05841">
        <w:rPr>
          <w:bCs/>
          <w:sz w:val="28"/>
          <w:szCs w:val="28"/>
        </w:rPr>
        <w:t xml:space="preserve">азмер арендной платы за земельный участок, находящийся в государственной или муниципальной собственности, определяется в соответствии с </w:t>
      </w:r>
      <w:hyperlink r:id="rId23" w:history="1">
        <w:r w:rsidRPr="00B05841">
          <w:rPr>
            <w:bCs/>
            <w:sz w:val="28"/>
            <w:szCs w:val="28"/>
          </w:rPr>
          <w:t>основными принципами</w:t>
        </w:r>
      </w:hyperlink>
      <w:r w:rsidRPr="00B05841">
        <w:rPr>
          <w:bCs/>
          <w:sz w:val="28"/>
          <w:szCs w:val="28"/>
        </w:rPr>
        <w:t xml:space="preserve"> определения арендной платы, установленными Правительством Российской Федерации.</w:t>
      </w:r>
    </w:p>
    <w:p w:rsidR="00EC14E3" w:rsidRDefault="00EC14E3" w:rsidP="00EC14E3">
      <w:pPr>
        <w:tabs>
          <w:tab w:val="left" w:pos="540"/>
        </w:tabs>
        <w:ind w:firstLine="567"/>
        <w:jc w:val="both"/>
        <w:rPr>
          <w:sz w:val="28"/>
          <w:szCs w:val="28"/>
        </w:rPr>
      </w:pPr>
      <w:r>
        <w:rPr>
          <w:bCs/>
          <w:sz w:val="28"/>
          <w:szCs w:val="28"/>
        </w:rPr>
        <w:t>Согласно п. 14 ст. 39.11 ЗК РФ н</w:t>
      </w:r>
      <w:r>
        <w:rPr>
          <w:sz w:val="28"/>
          <w:szCs w:val="28"/>
        </w:rPr>
        <w:t xml:space="preserve">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4" w:history="1">
        <w:r w:rsidRPr="00B05841">
          <w:rPr>
            <w:sz w:val="28"/>
            <w:szCs w:val="28"/>
          </w:rPr>
          <w:t>законом</w:t>
        </w:r>
      </w:hyperlink>
      <w:r w:rsidRPr="00B05841">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25" w:history="1">
        <w:r w:rsidRPr="00B05841">
          <w:rPr>
            <w:sz w:val="28"/>
            <w:szCs w:val="28"/>
          </w:rPr>
          <w:t>пунктом 15</w:t>
        </w:r>
      </w:hyperlink>
      <w:r w:rsidRPr="00B05841">
        <w:rPr>
          <w:sz w:val="28"/>
          <w:szCs w:val="28"/>
        </w:rPr>
        <w:t xml:space="preserve"> данной статьи.</w:t>
      </w:r>
    </w:p>
    <w:p w:rsidR="00EC14E3" w:rsidRDefault="00EC14E3" w:rsidP="00EC14E3">
      <w:pPr>
        <w:tabs>
          <w:tab w:val="left" w:pos="540"/>
        </w:tabs>
        <w:ind w:firstLine="567"/>
        <w:jc w:val="both"/>
        <w:rPr>
          <w:sz w:val="28"/>
          <w:szCs w:val="28"/>
        </w:rPr>
      </w:pPr>
      <w:r>
        <w:rPr>
          <w:sz w:val="28"/>
          <w:szCs w:val="28"/>
        </w:rPr>
        <w:t>Сведения о начальной цене предмета аукциона также являются обязательными при формировании извещения о проведения аукциона (</w:t>
      </w:r>
      <w:proofErr w:type="spellStart"/>
      <w:r>
        <w:rPr>
          <w:sz w:val="28"/>
          <w:szCs w:val="28"/>
        </w:rPr>
        <w:t>пп</w:t>
      </w:r>
      <w:proofErr w:type="spellEnd"/>
      <w:r>
        <w:rPr>
          <w:sz w:val="28"/>
          <w:szCs w:val="28"/>
        </w:rPr>
        <w:t>. 5 п. 21 ст. 39.11 ЗК РФ).</w:t>
      </w:r>
    </w:p>
    <w:p w:rsidR="00EC14E3" w:rsidRDefault="00EC14E3" w:rsidP="00EC14E3">
      <w:pPr>
        <w:tabs>
          <w:tab w:val="left" w:pos="540"/>
        </w:tabs>
        <w:ind w:firstLine="567"/>
        <w:jc w:val="both"/>
        <w:rPr>
          <w:bCs/>
          <w:sz w:val="28"/>
          <w:szCs w:val="28"/>
        </w:rPr>
      </w:pPr>
      <w:r>
        <w:rPr>
          <w:bCs/>
          <w:sz w:val="28"/>
          <w:szCs w:val="28"/>
        </w:rPr>
        <w:t>В соответствии с п. 12 ст. 22 ЗК РФ р</w:t>
      </w:r>
      <w:r>
        <w:rPr>
          <w:sz w:val="28"/>
          <w:szCs w:val="28"/>
        </w:rPr>
        <w:t>азмер арендной платы является существенным условием договора аренды земельного участка.</w:t>
      </w:r>
    </w:p>
    <w:p w:rsidR="00EC14E3" w:rsidRDefault="00EC14E3" w:rsidP="00EC14E3">
      <w:pPr>
        <w:tabs>
          <w:tab w:val="left" w:pos="540"/>
        </w:tabs>
        <w:ind w:firstLine="567"/>
        <w:jc w:val="both"/>
        <w:rPr>
          <w:sz w:val="28"/>
          <w:szCs w:val="28"/>
        </w:rPr>
      </w:pPr>
      <w:r>
        <w:rPr>
          <w:bCs/>
          <w:sz w:val="28"/>
          <w:szCs w:val="28"/>
        </w:rPr>
        <w:t>Согласно пунктам 3 и 8 статьи 448 Гражданского кодекса Российской Федерации у</w:t>
      </w:r>
      <w:r>
        <w:rPr>
          <w:sz w:val="28"/>
          <w:szCs w:val="28"/>
        </w:rPr>
        <w:t xml:space="preserve">словия договора, заключаемого по результатам торгов, определяются организатором торгов и должны быть указаны в извещении о проведении торгов.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w:t>
      </w:r>
      <w:r>
        <w:rPr>
          <w:sz w:val="28"/>
          <w:szCs w:val="28"/>
        </w:rPr>
        <w:lastRenderedPageBreak/>
        <w:t>договора, имевшие существенное значение для определения цены на торгах, а также в иных случаях, установленных законом.</w:t>
      </w:r>
    </w:p>
    <w:p w:rsidR="00EC14E3" w:rsidRDefault="00EC14E3" w:rsidP="00EC14E3">
      <w:pPr>
        <w:tabs>
          <w:tab w:val="left" w:pos="540"/>
        </w:tabs>
        <w:ind w:firstLine="567"/>
        <w:jc w:val="both"/>
        <w:rPr>
          <w:bCs/>
          <w:sz w:val="28"/>
          <w:szCs w:val="28"/>
        </w:rPr>
      </w:pPr>
      <w:r>
        <w:rPr>
          <w:bCs/>
          <w:sz w:val="28"/>
          <w:szCs w:val="28"/>
        </w:rPr>
        <w:t>Таким образом, изменение арендной платы после заключения договора аренды земельного участка по результатам торгов неправомерно.</w:t>
      </w:r>
    </w:p>
    <w:p w:rsidR="00EC14E3" w:rsidRDefault="00EC14E3" w:rsidP="00EC14E3">
      <w:pPr>
        <w:tabs>
          <w:tab w:val="left" w:pos="540"/>
        </w:tabs>
        <w:ind w:firstLine="567"/>
        <w:jc w:val="both"/>
        <w:rPr>
          <w:sz w:val="28"/>
          <w:szCs w:val="28"/>
        </w:rPr>
      </w:pPr>
      <w:r>
        <w:rPr>
          <w:bCs/>
          <w:sz w:val="28"/>
          <w:szCs w:val="28"/>
        </w:rPr>
        <w:t>Частью 1 статьи 15 Федерального закона от 26.07.2006г. № 135-ФЗ «О защите конкуренции» установлено, что ф</w:t>
      </w:r>
      <w:r>
        <w:rPr>
          <w:sz w:val="28"/>
          <w:szCs w:val="28"/>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EC14E3" w:rsidRDefault="00EC14E3" w:rsidP="00EC14E3">
      <w:pPr>
        <w:tabs>
          <w:tab w:val="left" w:pos="540"/>
        </w:tabs>
        <w:ind w:firstLine="567"/>
        <w:jc w:val="both"/>
        <w:rPr>
          <w:sz w:val="28"/>
          <w:szCs w:val="28"/>
        </w:rPr>
      </w:pPr>
      <w:r>
        <w:rPr>
          <w:sz w:val="28"/>
          <w:szCs w:val="28"/>
        </w:rPr>
        <w:t>В соответствии с пунктами 5 и 20 статьи 4 Закона о защите конкуренции:</w:t>
      </w:r>
    </w:p>
    <w:p w:rsidR="00EC14E3" w:rsidRDefault="00EC14E3" w:rsidP="00EC14E3">
      <w:pPr>
        <w:tabs>
          <w:tab w:val="left" w:pos="540"/>
        </w:tabs>
        <w:ind w:firstLine="567"/>
        <w:jc w:val="both"/>
        <w:rPr>
          <w:sz w:val="28"/>
          <w:szCs w:val="28"/>
        </w:rPr>
      </w:pPr>
      <w:r>
        <w:rPr>
          <w:sz w:val="28"/>
          <w:szCs w:val="28"/>
        </w:rPr>
        <w:t>- хозяйствующий субъект – это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C14E3" w:rsidRDefault="00EC14E3" w:rsidP="00EC14E3">
      <w:pPr>
        <w:tabs>
          <w:tab w:val="left" w:pos="540"/>
        </w:tabs>
        <w:ind w:firstLine="567"/>
        <w:jc w:val="both"/>
        <w:rPr>
          <w:sz w:val="28"/>
          <w:szCs w:val="28"/>
        </w:rPr>
      </w:pPr>
      <w:r>
        <w:rPr>
          <w:sz w:val="28"/>
          <w:szCs w:val="28"/>
        </w:rPr>
        <w:t>-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C14E3" w:rsidRPr="003B0F16" w:rsidRDefault="00EC14E3" w:rsidP="00EC14E3">
      <w:pPr>
        <w:tabs>
          <w:tab w:val="left" w:pos="540"/>
        </w:tabs>
        <w:ind w:firstLine="567"/>
        <w:jc w:val="both"/>
        <w:rPr>
          <w:sz w:val="28"/>
          <w:szCs w:val="28"/>
        </w:rPr>
      </w:pPr>
      <w:r>
        <w:rPr>
          <w:sz w:val="28"/>
          <w:szCs w:val="28"/>
        </w:rPr>
        <w:t xml:space="preserve">Таким образом, Закон о защите конкуренции будет распространяться на вышеназванные действия органа власти и физического лица </w:t>
      </w:r>
      <w:r>
        <w:rPr>
          <w:bCs/>
          <w:sz w:val="28"/>
          <w:szCs w:val="28"/>
        </w:rPr>
        <w:t>только в том случае, если последнее будет признано хозяйствующим субъектом в соответствии с Законом о защите конкуренции.</w:t>
      </w:r>
    </w:p>
    <w:p w:rsidR="00EC14E3" w:rsidRDefault="00EC14E3" w:rsidP="00EC14E3">
      <w:pPr>
        <w:autoSpaceDE w:val="0"/>
        <w:autoSpaceDN w:val="0"/>
        <w:adjustRightInd w:val="0"/>
        <w:ind w:firstLine="709"/>
        <w:jc w:val="both"/>
        <w:rPr>
          <w:sz w:val="26"/>
          <w:szCs w:val="26"/>
        </w:rPr>
      </w:pPr>
    </w:p>
    <w:p w:rsidR="00EC14E3" w:rsidRPr="00362B35" w:rsidRDefault="00EC14E3" w:rsidP="00EC14E3">
      <w:pPr>
        <w:rPr>
          <w:sz w:val="28"/>
          <w:szCs w:val="28"/>
        </w:rPr>
      </w:pPr>
    </w:p>
    <w:p w:rsidR="000742B8" w:rsidRPr="000742B8" w:rsidRDefault="000742B8" w:rsidP="000742B8">
      <w:pPr>
        <w:jc w:val="both"/>
        <w:rPr>
          <w:sz w:val="28"/>
          <w:szCs w:val="28"/>
        </w:rPr>
      </w:pPr>
    </w:p>
    <w:sectPr w:rsidR="000742B8" w:rsidRPr="0007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B8"/>
    <w:rsid w:val="000742B8"/>
    <w:rsid w:val="00816817"/>
    <w:rsid w:val="00EC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7F8B52-4178-47DA-B3B6-D90F9D10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EC14E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4E3"/>
    <w:pPr>
      <w:spacing w:before="100" w:beforeAutospacing="1" w:after="100" w:afterAutospacing="1"/>
    </w:pPr>
  </w:style>
  <w:style w:type="character" w:customStyle="1" w:styleId="10">
    <w:name w:val="Заголовок 1 Знак"/>
    <w:basedOn w:val="a0"/>
    <w:link w:val="1"/>
    <w:uiPriority w:val="9"/>
    <w:rsid w:val="00EC14E3"/>
    <w:rPr>
      <w:b/>
      <w:bCs/>
      <w:kern w:val="36"/>
      <w:sz w:val="48"/>
      <w:szCs w:val="48"/>
    </w:rPr>
  </w:style>
  <w:style w:type="paragraph" w:customStyle="1" w:styleId="ConsPlusNormal">
    <w:name w:val="ConsPlusNormal"/>
    <w:rsid w:val="00EC14E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83D5F13ED5FD5657B9216E6A85D004A877389B9DCoCe3I" TargetMode="External"/><Relationship Id="rId13" Type="http://schemas.openxmlformats.org/officeDocument/2006/relationships/hyperlink" Target="consultantplus://offline/ref=3749D20D8E2B199E6E400341732D9B94F83D5F13ED5FD5657B9216E6A85D004A877389B9DEC78915o7e7I" TargetMode="External"/><Relationship Id="rId18" Type="http://schemas.openxmlformats.org/officeDocument/2006/relationships/hyperlink" Target="consultantplus://offline/ref=D89E3E544F7498C3296168D2903C169DBDABD08044CD72A0BCDC655A601B35B562312E0080FC33EAv9gB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89E3E544F7498C3296168D2903C169DBDAAD88244CA72A0BCDC655A601B35B562312E0080FC30EDv9gAL" TargetMode="External"/><Relationship Id="rId7" Type="http://schemas.openxmlformats.org/officeDocument/2006/relationships/hyperlink" Target="consultantplus://offline/ref=3749D20D8E2B199E6E400341732D9B94F83D5F13ED5FD5657B9216E6A85D004A877389B9DEC78915o7e7I" TargetMode="External"/><Relationship Id="rId12" Type="http://schemas.openxmlformats.org/officeDocument/2006/relationships/hyperlink" Target="consultantplus://offline/ref=44EDB83DA1E05872BE8E30A062CDC5FECCCC64109CD325EE29A276C56AQAN2F" TargetMode="External"/><Relationship Id="rId17" Type="http://schemas.openxmlformats.org/officeDocument/2006/relationships/hyperlink" Target="consultantplus://offline/ref=D89E3E544F7498C3296168D2903C169DBDA6D48D48C972A0BCDC655A60v1gBL" TargetMode="External"/><Relationship Id="rId25" Type="http://schemas.openxmlformats.org/officeDocument/2006/relationships/hyperlink" Target="consultantplus://offline/ref=DB8C5A2C7FAE3D80E5EAAA4D447D926F8CFA36A111BED9BFC668947198C9CCC863B106A01AJ1GDH" TargetMode="External"/><Relationship Id="rId2" Type="http://schemas.openxmlformats.org/officeDocument/2006/relationships/settings" Target="settings.xml"/><Relationship Id="rId16" Type="http://schemas.openxmlformats.org/officeDocument/2006/relationships/hyperlink" Target="consultantplus://offline/ref=D89E3E544F7498C3296168D2903C169DBDABD08248CD72A0BCDC655A601B35B562312E0383vFgEL" TargetMode="External"/><Relationship Id="rId20" Type="http://schemas.openxmlformats.org/officeDocument/2006/relationships/hyperlink" Target="consultantplus://offline/ref=D89E3E544F7498C3296168D2903C169DBDABD08044CD72A0BCDC655A601B35B562312E0080FC33EAv9gBL" TargetMode="External"/><Relationship Id="rId1" Type="http://schemas.openxmlformats.org/officeDocument/2006/relationships/styles" Target="styles.xml"/><Relationship Id="rId6" Type="http://schemas.openxmlformats.org/officeDocument/2006/relationships/hyperlink" Target="consultantplus://offline/ref=570971C2B94708539BD06035C224A13ABFBB4DBC0682F081026CE26E82FD0D783367A917F5CD55C5qEr2I" TargetMode="External"/><Relationship Id="rId11" Type="http://schemas.openxmlformats.org/officeDocument/2006/relationships/hyperlink" Target="consultantplus://offline/ref=E0A396B3225C6510E7FD4B915012EE7703BEE3EFEB971EB55ECAA512FCS374E" TargetMode="External"/><Relationship Id="rId24" Type="http://schemas.openxmlformats.org/officeDocument/2006/relationships/hyperlink" Target="consultantplus://offline/ref=DB8C5A2C7FAE3D80E5EAAA4D447D926F8CF031AB1EB1D9BFC668947198JCG9H" TargetMode="External"/><Relationship Id="rId5" Type="http://schemas.openxmlformats.org/officeDocument/2006/relationships/hyperlink" Target="consultantplus://offline/ref=CC4B1E7873700975DD87572D82B0D272507FCC89DC917CA2AF66837137BD836E5DF1469165B72FF8NCQ2G" TargetMode="External"/><Relationship Id="rId15" Type="http://schemas.openxmlformats.org/officeDocument/2006/relationships/hyperlink" Target="consultantplus://offline/ref=3749D20D8E2B199E6E400341732D9B94F83D5F13ED5FD5657B9216E6A85D004A877389B9DEC78915o7e1I" TargetMode="External"/><Relationship Id="rId23" Type="http://schemas.openxmlformats.org/officeDocument/2006/relationships/hyperlink" Target="consultantplus://offline/ref=54B03DB3EB17642A5D57EE7289218BA886E7A033D8AFE6B1497B7C7A7C676BB65B6F4BF0162E2FDDZEBAH" TargetMode="External"/><Relationship Id="rId10" Type="http://schemas.openxmlformats.org/officeDocument/2006/relationships/hyperlink" Target="consultantplus://offline/ref=E0A396B3225C6510E7FD4B915012EE7703BEE3EFEB971EB55ECAA512FC34A4728CC653FD4D118DF0S672E" TargetMode="External"/><Relationship Id="rId19" Type="http://schemas.openxmlformats.org/officeDocument/2006/relationships/hyperlink" Target="consultantplus://offline/ref=D89E3E544F7498C3296168D2903C169DBDAAD88244CA72A0BCDC655A601B35B562312E0080FC30EDv9gAL" TargetMode="External"/><Relationship Id="rId4" Type="http://schemas.openxmlformats.org/officeDocument/2006/relationships/hyperlink" Target="consultantplus://offline/ref=37E525DD453127E3FEA5A1FC6BBFFE2B718735595988053EB92E871CED301D6211A316F6F66C833ED83FC" TargetMode="External"/><Relationship Id="rId9" Type="http://schemas.openxmlformats.org/officeDocument/2006/relationships/hyperlink" Target="consultantplus://offline/ref=3749D20D8E2B199E6E400341732D9B94F83D5F13ED5FD5657B9216E6A85D004A877389B9DEC78915o7e1I" TargetMode="External"/><Relationship Id="rId14" Type="http://schemas.openxmlformats.org/officeDocument/2006/relationships/hyperlink" Target="consultantplus://offline/ref=3749D20D8E2B199E6E400341732D9B94F83D5F13ED5FD5657B9216E6A85D004A877389B9DCoCe3I" TargetMode="External"/><Relationship Id="rId22" Type="http://schemas.openxmlformats.org/officeDocument/2006/relationships/hyperlink" Target="consultantplus://offline/ref=8077E81286338655C9044BFD7E1DA7EADEE1285B572ED40AE7C6FA85E6L5M4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 Андрей</dc:creator>
  <cp:keywords/>
  <dc:description/>
  <cp:lastModifiedBy>Акчин Андрей</cp:lastModifiedBy>
  <cp:revision>2</cp:revision>
  <dcterms:created xsi:type="dcterms:W3CDTF">2018-07-17T02:04:00Z</dcterms:created>
  <dcterms:modified xsi:type="dcterms:W3CDTF">2018-07-17T02:12:00Z</dcterms:modified>
</cp:coreProperties>
</file>