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59" w:rsidRPr="007166D2" w:rsidRDefault="007166D2" w:rsidP="007166D2">
      <w:pPr>
        <w:shd w:val="clear" w:color="auto" w:fill="FFFFFF"/>
        <w:suppressAutoHyphens/>
        <w:spacing w:after="0" w:line="240" w:lineRule="auto"/>
        <w:jc w:val="center"/>
        <w:rPr>
          <w:rFonts w:ascii="Times New Roman" w:eastAsia="Times New Roman" w:hAnsi="Times New Roman" w:cs="Times New Roman"/>
          <w:b/>
          <w:bCs/>
          <w:kern w:val="1"/>
          <w:sz w:val="28"/>
          <w:szCs w:val="28"/>
          <w:lang w:eastAsia="ru-RU"/>
        </w:rPr>
      </w:pPr>
      <w:r w:rsidRPr="007166D2">
        <w:rPr>
          <w:rFonts w:ascii="Times New Roman" w:hAnsi="Times New Roman" w:cs="Times New Roman"/>
          <w:b/>
          <w:color w:val="000000"/>
          <w:sz w:val="28"/>
          <w:szCs w:val="28"/>
        </w:rPr>
        <w:t xml:space="preserve">Правоприменительная практика УФАС по РА в сфере контроля за соблюдением статей 14.6, 15, 17 Закона о защите конкуренции. </w:t>
      </w:r>
      <w:r w:rsidRPr="007166D2">
        <w:rPr>
          <w:rFonts w:ascii="Times New Roman" w:hAnsi="Times New Roman" w:cs="Times New Roman"/>
          <w:b/>
          <w:sz w:val="28"/>
          <w:szCs w:val="28"/>
        </w:rPr>
        <w:t>Разъяснения законодательства Российской Федерации в сфере предоставления государственных грантов для развития инфраструктуры туризма</w:t>
      </w:r>
    </w:p>
    <w:p w:rsidR="00267C59" w:rsidRDefault="00267C59" w:rsidP="00A24E72">
      <w:pPr>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p>
    <w:p w:rsidR="00471314" w:rsidRPr="00BE04AA" w:rsidRDefault="00BE04AA" w:rsidP="004713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1"/>
          <w:sz w:val="28"/>
          <w:szCs w:val="28"/>
          <w:lang w:eastAsia="ru-RU"/>
        </w:rPr>
        <w:t xml:space="preserve">1. </w:t>
      </w:r>
      <w:r w:rsidR="00471314">
        <w:rPr>
          <w:rFonts w:ascii="Times New Roman" w:hAnsi="Times New Roman" w:cs="Times New Roman"/>
          <w:sz w:val="28"/>
          <w:szCs w:val="28"/>
        </w:rPr>
        <w:t xml:space="preserve">В текущем году УФАС по РА выявило нарушение п. 1 ст. 14.6 Закона о защите </w:t>
      </w:r>
      <w:r w:rsidR="00471314" w:rsidRPr="00BE04AA">
        <w:rPr>
          <w:rFonts w:ascii="Times New Roman" w:hAnsi="Times New Roman" w:cs="Times New Roman"/>
          <w:sz w:val="28"/>
          <w:szCs w:val="28"/>
        </w:rPr>
        <w:t xml:space="preserve">конкуренции в действиях индивидуального предпринимателя. </w:t>
      </w:r>
    </w:p>
    <w:p w:rsidR="00A24E72" w:rsidRDefault="00A24E72" w:rsidP="004713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1"/>
          <w:sz w:val="28"/>
          <w:szCs w:val="28"/>
          <w:lang w:eastAsia="ru-RU"/>
        </w:rPr>
        <w:t xml:space="preserve">Согласно пункту 1 ст. 14.6 Закона о защите конкуренции </w:t>
      </w:r>
      <w:r>
        <w:rPr>
          <w:rFonts w:ascii="Times New Roman" w:hAnsi="Times New Roman" w:cs="Times New Roman"/>
          <w:sz w:val="28"/>
          <w:szCs w:val="28"/>
        </w:rPr>
        <w:t>н</w:t>
      </w:r>
      <w:r w:rsidRPr="00A24E72">
        <w:rPr>
          <w:rFonts w:ascii="Times New Roman" w:hAnsi="Times New Roman" w:cs="Times New Roman"/>
          <w:sz w:val="28"/>
          <w:szCs w:val="28"/>
        </w:rPr>
        <w:t>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w:t>
      </w:r>
      <w:r>
        <w:rPr>
          <w:rFonts w:ascii="Times New Roman" w:hAnsi="Times New Roman" w:cs="Times New Roman"/>
          <w:sz w:val="28"/>
          <w:szCs w:val="28"/>
        </w:rPr>
        <w:t xml:space="preserve">ссийской Федерации, в том числе: </w:t>
      </w:r>
      <w:r w:rsidRPr="00A24E72">
        <w:rPr>
          <w:rFonts w:ascii="Times New Roman" w:hAnsi="Times New Roman" w:cs="Times New Roman"/>
          <w:sz w:val="28"/>
          <w:szCs w:val="28"/>
        </w:rPr>
        <w:t>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w:t>
      </w:r>
      <w:r>
        <w:rPr>
          <w:rFonts w:ascii="Times New Roman" w:hAnsi="Times New Roman" w:cs="Times New Roman"/>
          <w:sz w:val="28"/>
          <w:szCs w:val="28"/>
        </w:rPr>
        <w:t>онно-телекоммуникационной сети «Интернет»</w:t>
      </w:r>
      <w:r w:rsidRPr="00A24E72">
        <w:rPr>
          <w:rFonts w:ascii="Times New Roman" w:hAnsi="Times New Roman" w:cs="Times New Roman"/>
          <w:sz w:val="28"/>
          <w:szCs w:val="28"/>
        </w:rPr>
        <w:t>, включая размещение в доменном имени и при других с</w:t>
      </w:r>
      <w:r w:rsidR="00615F02">
        <w:rPr>
          <w:rFonts w:ascii="Times New Roman" w:hAnsi="Times New Roman" w:cs="Times New Roman"/>
          <w:sz w:val="28"/>
          <w:szCs w:val="28"/>
        </w:rPr>
        <w:t>пособах адресации.</w:t>
      </w:r>
    </w:p>
    <w:p w:rsidR="00BE04AA" w:rsidRPr="00BE04AA" w:rsidRDefault="00BE04AA" w:rsidP="0047131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E04AA">
        <w:rPr>
          <w:rFonts w:ascii="Times New Roman" w:eastAsia="Times New Roman" w:hAnsi="Times New Roman" w:cs="Times New Roman"/>
          <w:color w:val="000000"/>
          <w:sz w:val="28"/>
          <w:szCs w:val="28"/>
          <w:lang w:eastAsia="ru-RU"/>
        </w:rPr>
        <w:t xml:space="preserve">УФАС по РА установлено, что по адресу: Чуйский тракт, </w:t>
      </w:r>
      <w:proofErr w:type="spellStart"/>
      <w:r w:rsidRPr="00BE04AA">
        <w:rPr>
          <w:rFonts w:ascii="Times New Roman" w:eastAsia="Times New Roman" w:hAnsi="Times New Roman" w:cs="Times New Roman"/>
          <w:color w:val="000000"/>
          <w:sz w:val="28"/>
          <w:szCs w:val="28"/>
          <w:lang w:eastAsia="ru-RU"/>
        </w:rPr>
        <w:t>Онгудайский</w:t>
      </w:r>
      <w:proofErr w:type="spellEnd"/>
      <w:r w:rsidRPr="00BE04AA">
        <w:rPr>
          <w:rFonts w:ascii="Times New Roman" w:eastAsia="Times New Roman" w:hAnsi="Times New Roman" w:cs="Times New Roman"/>
          <w:color w:val="000000"/>
          <w:sz w:val="28"/>
          <w:szCs w:val="28"/>
          <w:lang w:eastAsia="ru-RU"/>
        </w:rPr>
        <w:t xml:space="preserve"> </w:t>
      </w:r>
      <w:proofErr w:type="gramStart"/>
      <w:r w:rsidRPr="00BE04AA">
        <w:rPr>
          <w:rFonts w:ascii="Times New Roman" w:eastAsia="Times New Roman" w:hAnsi="Times New Roman" w:cs="Times New Roman"/>
          <w:color w:val="000000"/>
          <w:sz w:val="28"/>
          <w:szCs w:val="28"/>
          <w:lang w:eastAsia="ru-RU"/>
        </w:rPr>
        <w:t xml:space="preserve">район,   </w:t>
      </w:r>
      <w:proofErr w:type="gramEnd"/>
      <w:r w:rsidRPr="00BE04AA">
        <w:rPr>
          <w:rFonts w:ascii="Times New Roman" w:eastAsia="Times New Roman" w:hAnsi="Times New Roman" w:cs="Times New Roman"/>
          <w:color w:val="000000"/>
          <w:sz w:val="28"/>
          <w:szCs w:val="28"/>
          <w:lang w:eastAsia="ru-RU"/>
        </w:rPr>
        <w:t xml:space="preserve">                   с. </w:t>
      </w:r>
      <w:proofErr w:type="spellStart"/>
      <w:r w:rsidRPr="00BE04AA">
        <w:rPr>
          <w:rFonts w:ascii="Times New Roman" w:eastAsia="Times New Roman" w:hAnsi="Times New Roman" w:cs="Times New Roman"/>
          <w:color w:val="000000"/>
          <w:sz w:val="28"/>
          <w:szCs w:val="28"/>
          <w:lang w:eastAsia="ru-RU"/>
        </w:rPr>
        <w:t>Купчегень</w:t>
      </w:r>
      <w:proofErr w:type="spellEnd"/>
      <w:r w:rsidRPr="00BE04AA">
        <w:rPr>
          <w:rFonts w:ascii="Times New Roman" w:eastAsia="Times New Roman" w:hAnsi="Times New Roman" w:cs="Times New Roman"/>
          <w:color w:val="000000"/>
          <w:sz w:val="28"/>
          <w:szCs w:val="28"/>
          <w:lang w:eastAsia="ru-RU"/>
        </w:rPr>
        <w:t xml:space="preserve">, ул. Трактовая 2/1, </w:t>
      </w:r>
      <w:r w:rsidRPr="00BE04AA">
        <w:rPr>
          <w:rFonts w:ascii="Times New Roman" w:eastAsia="Times New Roman" w:hAnsi="Times New Roman" w:cs="Times New Roman"/>
          <w:sz w:val="28"/>
          <w:szCs w:val="28"/>
          <w:lang w:eastAsia="ru-RU"/>
        </w:rPr>
        <w:t xml:space="preserve">на фасаде торгового объекта размещено наименование магазина: «МИНИМАРКЕТ МАГНИТ», большими белыми буквами написано «МИНИМАРКЕТ» и красными большими буквами написано «МАГНИТ». В указанном магазине осуществляется </w:t>
      </w:r>
      <w:r w:rsidRPr="00BE04AA">
        <w:rPr>
          <w:rFonts w:ascii="Times New Roman" w:eastAsia="Times New Roman" w:hAnsi="Times New Roman" w:cs="Times New Roman"/>
          <w:color w:val="000000"/>
          <w:sz w:val="28"/>
          <w:szCs w:val="28"/>
          <w:lang w:eastAsia="ru-RU"/>
        </w:rPr>
        <w:t xml:space="preserve">розничная торговля продуктами. </w:t>
      </w:r>
    </w:p>
    <w:p w:rsidR="00BE04AA" w:rsidRPr="00BE04AA" w:rsidRDefault="00BE04AA" w:rsidP="00471314">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4AA">
        <w:rPr>
          <w:rFonts w:ascii="Times New Roman" w:eastAsia="Times New Roman" w:hAnsi="Times New Roman" w:cs="Times New Roman"/>
          <w:sz w:val="28"/>
          <w:szCs w:val="28"/>
          <w:lang w:eastAsia="ru-RU"/>
        </w:rPr>
        <w:t xml:space="preserve">АО «Тандер» является правообладателем товарных знаков Магнит. Данные товарные знаки и коммерческие обозначения используются на постоянной основе в рекламных материалах, фирменной одежде персонала, в оформлении транспортных средств «Магнит». Общество не имеет никакого отношения к ИП </w:t>
      </w:r>
      <w:proofErr w:type="spellStart"/>
      <w:r w:rsidRPr="00BE04AA">
        <w:rPr>
          <w:rFonts w:ascii="Times New Roman" w:eastAsia="Times New Roman" w:hAnsi="Times New Roman" w:cs="Times New Roman"/>
          <w:sz w:val="28"/>
          <w:szCs w:val="28"/>
          <w:lang w:eastAsia="ru-RU"/>
        </w:rPr>
        <w:t>Анатпаевой</w:t>
      </w:r>
      <w:proofErr w:type="spellEnd"/>
      <w:r w:rsidRPr="00BE04AA">
        <w:rPr>
          <w:rFonts w:ascii="Times New Roman" w:eastAsia="Times New Roman" w:hAnsi="Times New Roman" w:cs="Times New Roman"/>
          <w:sz w:val="28"/>
          <w:szCs w:val="28"/>
          <w:lang w:eastAsia="ru-RU"/>
        </w:rPr>
        <w:t xml:space="preserve"> А.А.  и не представляло ей разрешения на использование своих товарных коммерческих обозначений и/или фирменного стиля.</w:t>
      </w:r>
    </w:p>
    <w:p w:rsidR="000256E1" w:rsidRPr="00471314" w:rsidRDefault="00BE04AA" w:rsidP="00471314">
      <w:pPr>
        <w:tabs>
          <w:tab w:val="left" w:pos="142"/>
        </w:tabs>
        <w:spacing w:after="0" w:line="240" w:lineRule="auto"/>
        <w:ind w:firstLine="709"/>
        <w:jc w:val="both"/>
        <w:rPr>
          <w:rFonts w:ascii="Times New Roman" w:eastAsia="Times New Roman" w:hAnsi="Times New Roman" w:cs="Times New Roman"/>
          <w:color w:val="FF0000"/>
          <w:sz w:val="28"/>
          <w:szCs w:val="28"/>
          <w:lang w:eastAsia="ru-RU"/>
        </w:rPr>
      </w:pPr>
      <w:r w:rsidRPr="00BE04AA">
        <w:rPr>
          <w:rFonts w:ascii="Times New Roman" w:eastAsia="Times New Roman" w:hAnsi="Times New Roman" w:cs="Times New Roman"/>
          <w:color w:val="000000"/>
          <w:sz w:val="28"/>
          <w:szCs w:val="28"/>
          <w:lang w:eastAsia="ru-RU"/>
        </w:rPr>
        <w:t xml:space="preserve">В целях установления сходства до степени смешения изображения, используемого ИП </w:t>
      </w:r>
      <w:proofErr w:type="spellStart"/>
      <w:r w:rsidRPr="00BE04AA">
        <w:rPr>
          <w:rFonts w:ascii="Times New Roman" w:eastAsia="Times New Roman" w:hAnsi="Times New Roman" w:cs="Times New Roman"/>
          <w:color w:val="000000"/>
          <w:sz w:val="28"/>
          <w:szCs w:val="28"/>
          <w:lang w:eastAsia="ru-RU"/>
        </w:rPr>
        <w:t>Анатпаевой</w:t>
      </w:r>
      <w:proofErr w:type="spellEnd"/>
      <w:r w:rsidRPr="00BE04AA">
        <w:rPr>
          <w:rFonts w:ascii="Times New Roman" w:eastAsia="Times New Roman" w:hAnsi="Times New Roman" w:cs="Times New Roman"/>
          <w:color w:val="000000"/>
          <w:sz w:val="28"/>
          <w:szCs w:val="28"/>
          <w:lang w:eastAsia="ru-RU"/>
        </w:rPr>
        <w:t xml:space="preserve"> А.А. коммерческого обозначения (слово «Магнит»), УФАС по РА направило запрос в Федеральное бюджетное учреждение «Федеральный институт промышленной собственности» (ФИПС) Федеральной службы по</w:t>
      </w:r>
      <w:r w:rsidR="00471314">
        <w:rPr>
          <w:rFonts w:ascii="Times New Roman" w:eastAsia="Times New Roman" w:hAnsi="Times New Roman" w:cs="Times New Roman"/>
          <w:color w:val="000000"/>
          <w:sz w:val="28"/>
          <w:szCs w:val="28"/>
          <w:lang w:eastAsia="ru-RU"/>
        </w:rPr>
        <w:t xml:space="preserve"> интеллектуальной собственности, которое подтвердило </w:t>
      </w:r>
      <w:proofErr w:type="spellStart"/>
      <w:r w:rsidR="00471314">
        <w:rPr>
          <w:rFonts w:ascii="Times New Roman" w:eastAsia="Times New Roman" w:hAnsi="Times New Roman" w:cs="Times New Roman"/>
          <w:color w:val="000000"/>
          <w:sz w:val="28"/>
          <w:szCs w:val="28"/>
          <w:lang w:eastAsia="ru-RU"/>
        </w:rPr>
        <w:t>наличией</w:t>
      </w:r>
      <w:proofErr w:type="spellEnd"/>
      <w:r w:rsidR="00471314">
        <w:rPr>
          <w:rFonts w:ascii="Times New Roman" w:eastAsia="Times New Roman" w:hAnsi="Times New Roman" w:cs="Times New Roman"/>
          <w:color w:val="000000"/>
          <w:sz w:val="28"/>
          <w:szCs w:val="28"/>
          <w:lang w:eastAsia="ru-RU"/>
        </w:rPr>
        <w:t xml:space="preserve"> </w:t>
      </w:r>
      <w:r w:rsidR="000256E1" w:rsidRPr="000256E1">
        <w:rPr>
          <w:rFonts w:ascii="Times New Roman" w:eastAsia="Times New Roman" w:hAnsi="Times New Roman" w:cs="Times New Roman"/>
          <w:color w:val="000000"/>
          <w:sz w:val="28"/>
          <w:szCs w:val="28"/>
          <w:lang w:eastAsia="ru-RU"/>
        </w:rPr>
        <w:t>основани</w:t>
      </w:r>
      <w:r w:rsidR="00471314">
        <w:rPr>
          <w:rFonts w:ascii="Times New Roman" w:eastAsia="Times New Roman" w:hAnsi="Times New Roman" w:cs="Times New Roman"/>
          <w:color w:val="000000"/>
          <w:sz w:val="28"/>
          <w:szCs w:val="28"/>
          <w:lang w:eastAsia="ru-RU"/>
        </w:rPr>
        <w:t>й</w:t>
      </w:r>
      <w:r w:rsidR="000256E1" w:rsidRPr="000256E1">
        <w:rPr>
          <w:rFonts w:ascii="Times New Roman" w:eastAsia="Times New Roman" w:hAnsi="Times New Roman" w:cs="Times New Roman"/>
          <w:color w:val="000000"/>
          <w:sz w:val="28"/>
          <w:szCs w:val="28"/>
          <w:lang w:eastAsia="ru-RU"/>
        </w:rPr>
        <w:t xml:space="preserve"> для вывода о смешении обозначений.</w:t>
      </w:r>
    </w:p>
    <w:p w:rsidR="000256E1" w:rsidRPr="000256E1" w:rsidRDefault="000256E1" w:rsidP="00471314">
      <w:pPr>
        <w:pStyle w:val="ConsPlusNormal"/>
        <w:ind w:firstLine="709"/>
        <w:jc w:val="both"/>
        <w:rPr>
          <w:rFonts w:ascii="Times New Roman" w:hAnsi="Times New Roman" w:cs="Times New Roman"/>
          <w:color w:val="FF0000"/>
          <w:sz w:val="28"/>
          <w:szCs w:val="28"/>
        </w:rPr>
      </w:pPr>
      <w:r w:rsidRPr="000256E1">
        <w:rPr>
          <w:rFonts w:ascii="Times New Roman" w:hAnsi="Times New Roman" w:cs="Times New Roman"/>
          <w:sz w:val="28"/>
          <w:szCs w:val="28"/>
        </w:rPr>
        <w:t xml:space="preserve">Комиссией УФАС по РА признала </w:t>
      </w:r>
      <w:r w:rsidRPr="000256E1">
        <w:rPr>
          <w:rFonts w:ascii="Times New Roman" w:hAnsi="Times New Roman" w:cs="Times New Roman"/>
          <w:color w:val="000000"/>
          <w:sz w:val="28"/>
          <w:szCs w:val="28"/>
        </w:rPr>
        <w:t>в действиях индивидуального предпринимателя</w:t>
      </w:r>
      <w:r w:rsidRPr="000256E1">
        <w:rPr>
          <w:rFonts w:ascii="Times New Roman" w:hAnsi="Times New Roman" w:cs="Times New Roman"/>
          <w:color w:val="000000"/>
          <w:spacing w:val="1"/>
          <w:sz w:val="28"/>
          <w:szCs w:val="28"/>
        </w:rPr>
        <w:t xml:space="preserve"> </w:t>
      </w:r>
      <w:r w:rsidRPr="000256E1">
        <w:rPr>
          <w:rFonts w:ascii="Times New Roman" w:hAnsi="Times New Roman" w:cs="Times New Roman"/>
          <w:color w:val="000000"/>
          <w:sz w:val="28"/>
          <w:szCs w:val="28"/>
        </w:rPr>
        <w:t>нарушение пункта 1 статьи 14.6 Федерального закона от 26.07.2006г. № 135-ФЗ «О защите конкуренции», выразившееся в незаконном использовании обозначения (слово «Магнит»), сходного до степени смешения с коммерческим обозначением,</w:t>
      </w:r>
      <w:r w:rsidRPr="000256E1">
        <w:rPr>
          <w:rFonts w:ascii="Times New Roman" w:hAnsi="Times New Roman" w:cs="Times New Roman"/>
          <w:sz w:val="28"/>
          <w:szCs w:val="28"/>
        </w:rPr>
        <w:t xml:space="preserve"> используемым АО «Тандер» при осуществлении </w:t>
      </w:r>
      <w:r w:rsidRPr="000256E1">
        <w:rPr>
          <w:rFonts w:ascii="Times New Roman" w:hAnsi="Times New Roman" w:cs="Times New Roman"/>
          <w:sz w:val="28"/>
          <w:szCs w:val="28"/>
        </w:rPr>
        <w:lastRenderedPageBreak/>
        <w:t>розничной торговли продовольственными товарами.</w:t>
      </w:r>
    </w:p>
    <w:p w:rsidR="00BE04AA" w:rsidRDefault="00BE04AA" w:rsidP="0047131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00471314">
        <w:rPr>
          <w:rFonts w:ascii="Times New Roman" w:hAnsi="Times New Roman" w:cs="Times New Roman"/>
          <w:bCs/>
          <w:sz w:val="28"/>
          <w:szCs w:val="28"/>
        </w:rPr>
        <w:t>УФАС по РА были</w:t>
      </w:r>
      <w:r>
        <w:rPr>
          <w:rFonts w:ascii="Times New Roman" w:hAnsi="Times New Roman" w:cs="Times New Roman"/>
          <w:bCs/>
          <w:sz w:val="28"/>
          <w:szCs w:val="28"/>
        </w:rPr>
        <w:t xml:space="preserve"> выявлен</w:t>
      </w:r>
      <w:r w:rsidR="00471314">
        <w:rPr>
          <w:rFonts w:ascii="Times New Roman" w:hAnsi="Times New Roman" w:cs="Times New Roman"/>
          <w:bCs/>
          <w:sz w:val="28"/>
          <w:szCs w:val="28"/>
        </w:rPr>
        <w:t>ы</w:t>
      </w:r>
      <w:r>
        <w:rPr>
          <w:rFonts w:ascii="Times New Roman" w:hAnsi="Times New Roman" w:cs="Times New Roman"/>
          <w:bCs/>
          <w:sz w:val="28"/>
          <w:szCs w:val="28"/>
        </w:rPr>
        <w:t xml:space="preserve"> </w:t>
      </w:r>
      <w:r w:rsidR="00471314">
        <w:rPr>
          <w:rFonts w:ascii="Times New Roman" w:hAnsi="Times New Roman" w:cs="Times New Roman"/>
          <w:bCs/>
          <w:sz w:val="28"/>
          <w:szCs w:val="28"/>
        </w:rPr>
        <w:t xml:space="preserve">признаки </w:t>
      </w:r>
      <w:r>
        <w:rPr>
          <w:rFonts w:ascii="Times New Roman" w:hAnsi="Times New Roman" w:cs="Times New Roman"/>
          <w:bCs/>
          <w:sz w:val="28"/>
          <w:szCs w:val="28"/>
        </w:rPr>
        <w:t>нарушени</w:t>
      </w:r>
      <w:r w:rsidR="00471314">
        <w:rPr>
          <w:rFonts w:ascii="Times New Roman" w:hAnsi="Times New Roman" w:cs="Times New Roman"/>
          <w:bCs/>
          <w:sz w:val="28"/>
          <w:szCs w:val="28"/>
        </w:rPr>
        <w:t>я</w:t>
      </w:r>
      <w:r>
        <w:rPr>
          <w:rFonts w:ascii="Times New Roman" w:hAnsi="Times New Roman" w:cs="Times New Roman"/>
          <w:bCs/>
          <w:sz w:val="28"/>
          <w:szCs w:val="28"/>
        </w:rPr>
        <w:t xml:space="preserve"> ст. 15 Закона о защите конкуренции в действиях </w:t>
      </w:r>
      <w:r w:rsidRPr="00267C59">
        <w:rPr>
          <w:rFonts w:ascii="Times New Roman" w:eastAsia="Times New Roman" w:hAnsi="Times New Roman" w:cs="Times New Roman"/>
          <w:color w:val="000000"/>
          <w:sz w:val="28"/>
          <w:szCs w:val="28"/>
          <w:lang w:eastAsia="ru-RU"/>
        </w:rPr>
        <w:t>Администрации МО «</w:t>
      </w:r>
      <w:proofErr w:type="spellStart"/>
      <w:r w:rsidRPr="00267C59">
        <w:rPr>
          <w:rFonts w:ascii="Times New Roman" w:eastAsia="Times New Roman" w:hAnsi="Times New Roman" w:cs="Times New Roman"/>
          <w:color w:val="000000"/>
          <w:sz w:val="28"/>
          <w:szCs w:val="28"/>
          <w:lang w:eastAsia="ru-RU"/>
        </w:rPr>
        <w:t>Чепошское</w:t>
      </w:r>
      <w:proofErr w:type="spellEnd"/>
      <w:r w:rsidRPr="00267C59">
        <w:rPr>
          <w:rFonts w:ascii="Times New Roman" w:eastAsia="Times New Roman" w:hAnsi="Times New Roman" w:cs="Times New Roman"/>
          <w:color w:val="000000"/>
          <w:sz w:val="28"/>
          <w:szCs w:val="28"/>
          <w:lang w:eastAsia="ru-RU"/>
        </w:rPr>
        <w:t xml:space="preserve"> сельское поселение»</w:t>
      </w:r>
      <w:r>
        <w:rPr>
          <w:rFonts w:ascii="Times New Roman" w:eastAsia="Times New Roman" w:hAnsi="Times New Roman" w:cs="Times New Roman"/>
          <w:color w:val="000000"/>
          <w:sz w:val="28"/>
          <w:szCs w:val="28"/>
          <w:lang w:eastAsia="ru-RU"/>
        </w:rPr>
        <w:t>.</w:t>
      </w:r>
    </w:p>
    <w:p w:rsidR="00471314" w:rsidRPr="00471314" w:rsidRDefault="00471314" w:rsidP="0047131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Пунктом 2 части 1 статьи 15 Федерального закона от 26.07.2006г. № 135-ФЗ «О защите конкуренции» (</w:t>
      </w:r>
      <w:r w:rsidRPr="00471314">
        <w:rPr>
          <w:rFonts w:ascii="Times New Roman" w:hAnsi="Times New Roman" w:cs="Times New Roman"/>
          <w:sz w:val="28"/>
          <w:szCs w:val="28"/>
        </w:rPr>
        <w:t>далее – Закон о защите конкуренции) запрещено ф</w:t>
      </w:r>
      <w:r w:rsidRPr="00471314">
        <w:rPr>
          <w:rFonts w:ascii="Times New Roman" w:hAnsi="Times New Roman" w:cs="Times New Roman"/>
          <w:bCs/>
          <w:sz w:val="28"/>
          <w:szCs w:val="28"/>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E04AA" w:rsidRPr="00615F02" w:rsidRDefault="00BE04AA" w:rsidP="0047131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71314">
        <w:rPr>
          <w:rFonts w:ascii="Times New Roman" w:eastAsia="Times New Roman" w:hAnsi="Times New Roman" w:cs="Times New Roman"/>
          <w:sz w:val="28"/>
          <w:szCs w:val="28"/>
          <w:lang w:eastAsia="ru-RU"/>
        </w:rPr>
        <w:t xml:space="preserve">Управление выдало предупреждение в связи с наличием в бездействии </w:t>
      </w:r>
      <w:r w:rsidRPr="00471314">
        <w:rPr>
          <w:rFonts w:ascii="Times New Roman" w:eastAsia="Times New Roman" w:hAnsi="Times New Roman" w:cs="Times New Roman"/>
          <w:color w:val="000000"/>
          <w:sz w:val="28"/>
          <w:szCs w:val="28"/>
          <w:lang w:eastAsia="ru-RU"/>
        </w:rPr>
        <w:t>Администрации МО «</w:t>
      </w:r>
      <w:proofErr w:type="spellStart"/>
      <w:r w:rsidRPr="00471314">
        <w:rPr>
          <w:rFonts w:ascii="Times New Roman" w:eastAsia="Times New Roman" w:hAnsi="Times New Roman" w:cs="Times New Roman"/>
          <w:color w:val="000000"/>
          <w:sz w:val="28"/>
          <w:szCs w:val="28"/>
          <w:lang w:eastAsia="ru-RU"/>
        </w:rPr>
        <w:t>Чепошское</w:t>
      </w:r>
      <w:proofErr w:type="spellEnd"/>
      <w:r w:rsidRPr="00471314">
        <w:rPr>
          <w:rFonts w:ascii="Times New Roman" w:eastAsia="Times New Roman" w:hAnsi="Times New Roman" w:cs="Times New Roman"/>
          <w:color w:val="000000"/>
          <w:sz w:val="28"/>
          <w:szCs w:val="28"/>
          <w:lang w:eastAsia="ru-RU"/>
        </w:rPr>
        <w:t xml:space="preserve"> сельское поселение</w:t>
      </w:r>
      <w:r w:rsidRPr="00267C59">
        <w:rPr>
          <w:rFonts w:ascii="Times New Roman" w:eastAsia="Times New Roman" w:hAnsi="Times New Roman" w:cs="Times New Roman"/>
          <w:color w:val="000000"/>
          <w:sz w:val="28"/>
          <w:szCs w:val="28"/>
          <w:lang w:eastAsia="ru-RU"/>
        </w:rPr>
        <w:t>»</w:t>
      </w:r>
      <w:r w:rsidRPr="00267C59">
        <w:rPr>
          <w:rFonts w:ascii="Times New Roman" w:eastAsia="Times New Roman" w:hAnsi="Times New Roman" w:cs="Times New Roman"/>
          <w:sz w:val="28"/>
          <w:szCs w:val="28"/>
          <w:lang w:eastAsia="ru-RU"/>
        </w:rPr>
        <w:t xml:space="preserve"> </w:t>
      </w:r>
      <w:r w:rsidRPr="00267C59">
        <w:rPr>
          <w:rFonts w:ascii="Times New Roman" w:eastAsia="Times New Roman" w:hAnsi="Times New Roman" w:cs="Times New Roman"/>
          <w:color w:val="000000"/>
          <w:sz w:val="28"/>
          <w:szCs w:val="28"/>
          <w:lang w:eastAsia="ru-RU"/>
        </w:rPr>
        <w:t>выразившемся</w:t>
      </w:r>
      <w:r w:rsidRPr="00267C59">
        <w:rPr>
          <w:rFonts w:ascii="Times New Roman" w:eastAsia="Times New Roman" w:hAnsi="Times New Roman" w:cs="Times New Roman"/>
          <w:sz w:val="28"/>
          <w:szCs w:val="28"/>
          <w:lang w:eastAsia="ru-RU"/>
        </w:rPr>
        <w:t xml:space="preserve"> в </w:t>
      </w:r>
      <w:r w:rsidRPr="00267C59">
        <w:rPr>
          <w:rFonts w:ascii="Times New Roman" w:eastAsia="Times New Roman" w:hAnsi="Times New Roman" w:cs="Times New Roman"/>
          <w:color w:val="000000"/>
          <w:sz w:val="28"/>
          <w:szCs w:val="28"/>
          <w:lang w:eastAsia="ru-RU"/>
        </w:rPr>
        <w:t xml:space="preserve">непринятии исчерпывающего ряда мер, направленных на внесение изменений в генеральный план </w:t>
      </w:r>
      <w:proofErr w:type="spellStart"/>
      <w:r w:rsidRPr="00267C59">
        <w:rPr>
          <w:rFonts w:ascii="Times New Roman" w:eastAsia="Times New Roman" w:hAnsi="Times New Roman" w:cs="Times New Roman"/>
          <w:color w:val="000000"/>
          <w:sz w:val="28"/>
          <w:szCs w:val="28"/>
          <w:lang w:eastAsia="ru-RU"/>
        </w:rPr>
        <w:t>Чепошского</w:t>
      </w:r>
      <w:proofErr w:type="spellEnd"/>
      <w:r w:rsidRPr="00267C59">
        <w:rPr>
          <w:rFonts w:ascii="Times New Roman" w:eastAsia="Times New Roman" w:hAnsi="Times New Roman" w:cs="Times New Roman"/>
          <w:color w:val="000000"/>
          <w:sz w:val="28"/>
          <w:szCs w:val="28"/>
          <w:lang w:eastAsia="ru-RU"/>
        </w:rPr>
        <w:t xml:space="preserve"> сельского поселения</w:t>
      </w:r>
      <w:r w:rsidRPr="00267C59">
        <w:rPr>
          <w:rFonts w:ascii="Times New Roman" w:eastAsia="Times New Roman" w:hAnsi="Times New Roman" w:cs="Times New Roman"/>
          <w:sz w:val="28"/>
          <w:szCs w:val="28"/>
          <w:lang w:eastAsia="ru-RU"/>
        </w:rPr>
        <w:t>, утвержденный решением Совета депутатов № 17 от 26.08.2010г.</w:t>
      </w:r>
    </w:p>
    <w:p w:rsidR="00615F02" w:rsidRDefault="00BE04AA" w:rsidP="0047131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УФАС по РА пришл</w:t>
      </w:r>
      <w:r w:rsidR="00471314">
        <w:rPr>
          <w:rFonts w:ascii="Times New Roman" w:hAnsi="Times New Roman" w:cs="Times New Roman"/>
          <w:bCs/>
          <w:sz w:val="28"/>
          <w:szCs w:val="28"/>
        </w:rPr>
        <w:t>о</w:t>
      </w:r>
      <w:r>
        <w:rPr>
          <w:rFonts w:ascii="Times New Roman" w:hAnsi="Times New Roman" w:cs="Times New Roman"/>
          <w:bCs/>
          <w:sz w:val="28"/>
          <w:szCs w:val="28"/>
        </w:rPr>
        <w:t xml:space="preserve"> к выводу, что</w:t>
      </w:r>
      <w:r w:rsidR="00615F02">
        <w:rPr>
          <w:rFonts w:ascii="Times New Roman" w:hAnsi="Times New Roman" w:cs="Times New Roman"/>
          <w:bCs/>
          <w:sz w:val="28"/>
          <w:szCs w:val="28"/>
        </w:rPr>
        <w:t xml:space="preserve"> в случае отсутствия утвержденного генерального плана сельского поселения или городского округа, юридическое или физическое лицо лишено права ознакомления с земельными участками, доступными для получения в целях осуществления предпринимательской деятельности, что может привести к ущемлению прав данных лиц в части невозможности входа на товарный рынок и, как следствие, ведет к недополученной прибыли.</w:t>
      </w:r>
    </w:p>
    <w:p w:rsidR="00BE04AA" w:rsidRDefault="00BE04AA" w:rsidP="0047131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1"/>
          <w:sz w:val="28"/>
          <w:szCs w:val="28"/>
          <w:lang w:eastAsia="ru-RU"/>
        </w:rPr>
        <w:t xml:space="preserve">3. </w:t>
      </w:r>
      <w:r w:rsidR="00615F02">
        <w:rPr>
          <w:rFonts w:ascii="Times New Roman" w:eastAsia="Times New Roman" w:hAnsi="Times New Roman" w:cs="Times New Roman"/>
          <w:kern w:val="1"/>
          <w:sz w:val="28"/>
          <w:szCs w:val="28"/>
          <w:lang w:eastAsia="ru-RU"/>
        </w:rPr>
        <w:t xml:space="preserve">Статьей </w:t>
      </w:r>
      <w:r w:rsidR="00603970">
        <w:rPr>
          <w:rFonts w:ascii="Times New Roman" w:eastAsia="Times New Roman" w:hAnsi="Times New Roman" w:cs="Times New Roman"/>
          <w:kern w:val="1"/>
          <w:sz w:val="28"/>
          <w:szCs w:val="28"/>
          <w:lang w:eastAsia="ru-RU"/>
        </w:rPr>
        <w:t>17 Закона о защите конкуренции</w:t>
      </w:r>
      <w:r>
        <w:rPr>
          <w:rFonts w:ascii="Times New Roman" w:eastAsia="Times New Roman" w:hAnsi="Times New Roman" w:cs="Times New Roman"/>
          <w:kern w:val="1"/>
          <w:sz w:val="28"/>
          <w:szCs w:val="28"/>
          <w:lang w:eastAsia="ru-RU"/>
        </w:rPr>
        <w:t xml:space="preserve"> </w:t>
      </w:r>
      <w:r w:rsidR="00471314">
        <w:rPr>
          <w:rFonts w:ascii="Times New Roman" w:eastAsia="Times New Roman" w:hAnsi="Times New Roman" w:cs="Times New Roman"/>
          <w:kern w:val="1"/>
          <w:sz w:val="28"/>
          <w:szCs w:val="28"/>
          <w:lang w:eastAsia="ru-RU"/>
        </w:rPr>
        <w:t>установлены</w:t>
      </w:r>
      <w:r w:rsidR="00603970" w:rsidRPr="00603970">
        <w:rPr>
          <w:rFonts w:ascii="Times New Roman" w:eastAsia="Times New Roman" w:hAnsi="Times New Roman" w:cs="Times New Roman"/>
          <w:kern w:val="1"/>
          <w:sz w:val="28"/>
          <w:szCs w:val="28"/>
          <w:lang w:eastAsia="ru-RU"/>
        </w:rPr>
        <w:t xml:space="preserve"> </w:t>
      </w:r>
      <w:r w:rsidR="00603970" w:rsidRPr="00603970">
        <w:rPr>
          <w:rFonts w:ascii="Times New Roman" w:hAnsi="Times New Roman" w:cs="Times New Roman"/>
          <w:sz w:val="28"/>
          <w:szCs w:val="28"/>
        </w:rPr>
        <w:t>антимонопольные тре</w:t>
      </w:r>
      <w:r>
        <w:rPr>
          <w:rFonts w:ascii="Times New Roman" w:hAnsi="Times New Roman" w:cs="Times New Roman"/>
          <w:sz w:val="28"/>
          <w:szCs w:val="28"/>
        </w:rPr>
        <w:t xml:space="preserve">бования к торгам. </w:t>
      </w:r>
    </w:p>
    <w:p w:rsidR="00603970" w:rsidRPr="00603970" w:rsidRDefault="00603970" w:rsidP="00471314">
      <w:pPr>
        <w:shd w:val="clear" w:color="auto" w:fill="FFFFFF"/>
        <w:suppressAutoHyphens/>
        <w:spacing w:after="0" w:line="240" w:lineRule="auto"/>
        <w:ind w:firstLine="709"/>
        <w:jc w:val="both"/>
        <w:rPr>
          <w:rFonts w:ascii="Times New Roman" w:hAnsi="Times New Roman" w:cs="Times New Roman"/>
          <w:sz w:val="28"/>
          <w:szCs w:val="28"/>
        </w:rPr>
      </w:pPr>
      <w:r w:rsidRPr="00603970">
        <w:rPr>
          <w:rFonts w:ascii="Times New Roman" w:hAnsi="Times New Roman" w:cs="Times New Roman"/>
          <w:sz w:val="28"/>
          <w:szCs w:val="28"/>
        </w:rPr>
        <w:t xml:space="preserve">Обеспечение конкуренции при проведении торгов, т.е. механизма определения победителей за право заключения определенных хозяйственных договоров, является одним из направлений государственной антимонопольной политики. Представляется, что в целом можно выделить две основных группы правовых способов регламентации обеспечения конкуренции при проведении торгов. </w:t>
      </w:r>
    </w:p>
    <w:p w:rsidR="00603970" w:rsidRPr="00603970" w:rsidRDefault="00603970" w:rsidP="00471314">
      <w:pPr>
        <w:shd w:val="clear" w:color="auto" w:fill="FFFFFF"/>
        <w:suppressAutoHyphens/>
        <w:spacing w:after="0" w:line="240" w:lineRule="auto"/>
        <w:ind w:firstLine="709"/>
        <w:jc w:val="both"/>
        <w:rPr>
          <w:rFonts w:ascii="Times New Roman" w:hAnsi="Times New Roman" w:cs="Times New Roman"/>
          <w:sz w:val="28"/>
          <w:szCs w:val="28"/>
        </w:rPr>
      </w:pPr>
      <w:r w:rsidRPr="00603970">
        <w:rPr>
          <w:rFonts w:ascii="Times New Roman" w:hAnsi="Times New Roman" w:cs="Times New Roman"/>
          <w:sz w:val="28"/>
          <w:szCs w:val="28"/>
        </w:rPr>
        <w:t xml:space="preserve">Установление в законодательстве и подзаконных нормативных правовых актах таких правил проведения торгов, которые сами по себе максимально обеспечивают добросовестную конкуренцию при их проведении, в том числе путем создания прозрачных условий торгов, в частности, качественного, полного и своевременного информирования о торгах и всех необходимых процедурах, с ними связанных, путем создания недискриминационного доступа к торгам всех желающих лиц, обладающих соответствующим правом, путем создания эффективных судебных и досудебных </w:t>
      </w:r>
      <w:r w:rsidRPr="00603970">
        <w:rPr>
          <w:rFonts w:ascii="Times New Roman" w:hAnsi="Times New Roman" w:cs="Times New Roman"/>
          <w:sz w:val="28"/>
          <w:szCs w:val="28"/>
        </w:rPr>
        <w:lastRenderedPageBreak/>
        <w:t>механизмов защиты прав участников торгов, чьи права и интересы были нарушены и т.д.</w:t>
      </w:r>
    </w:p>
    <w:p w:rsidR="00603970" w:rsidRPr="00603970" w:rsidRDefault="00603970" w:rsidP="00471314">
      <w:pPr>
        <w:shd w:val="clear" w:color="auto" w:fill="FFFFFF"/>
        <w:suppressAutoHyphens/>
        <w:spacing w:after="0" w:line="240" w:lineRule="auto"/>
        <w:ind w:firstLine="709"/>
        <w:jc w:val="both"/>
        <w:rPr>
          <w:rFonts w:ascii="Times New Roman" w:hAnsi="Times New Roman" w:cs="Times New Roman"/>
          <w:sz w:val="28"/>
          <w:szCs w:val="28"/>
        </w:rPr>
      </w:pPr>
      <w:r w:rsidRPr="00603970">
        <w:rPr>
          <w:rFonts w:ascii="Times New Roman" w:hAnsi="Times New Roman" w:cs="Times New Roman"/>
          <w:sz w:val="28"/>
          <w:szCs w:val="28"/>
        </w:rPr>
        <w:t>Эти механизмы закладываются непосредственно в нормативных правовых актах, регламентирующих те или иные виды торгов. В зависимости от степени проработанности соответствующих отраслевых правовых актов с точки зрения обеспечения конкуренции при проведении торгов в различных сферах хозяйственной деятельности - недропользования, лесопользования или финансовой области и т.д. – находится во многом эффективность защиты конкуренции по конкретным видам торгов, в том числе торгов, где организатором выступает государственный орган или иной получатель бюджетных средств.</w:t>
      </w:r>
    </w:p>
    <w:p w:rsidR="00603970" w:rsidRPr="00603970" w:rsidRDefault="00A24E72" w:rsidP="00471314">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Так, в 2022</w:t>
      </w:r>
      <w:r w:rsidR="00603970" w:rsidRPr="00603970">
        <w:rPr>
          <w:rFonts w:ascii="Times New Roman" w:eastAsia="Times New Roman" w:hAnsi="Times New Roman" w:cs="Times New Roman"/>
          <w:kern w:val="1"/>
          <w:sz w:val="28"/>
          <w:szCs w:val="28"/>
          <w:lang w:eastAsia="ru-RU"/>
        </w:rPr>
        <w:t xml:space="preserve"> году в адрес УФАС по Республике Алтай поступило заявление </w:t>
      </w:r>
      <w:r>
        <w:rPr>
          <w:rFonts w:ascii="Times New Roman" w:eastAsia="Times New Roman" w:hAnsi="Times New Roman" w:cs="Times New Roman"/>
          <w:kern w:val="1"/>
          <w:sz w:val="28"/>
          <w:szCs w:val="28"/>
          <w:lang w:eastAsia="ru-RU"/>
        </w:rPr>
        <w:t xml:space="preserve">юридического лица </w:t>
      </w:r>
      <w:r w:rsidR="00603970" w:rsidRPr="00603970">
        <w:rPr>
          <w:rFonts w:ascii="Times New Roman" w:eastAsia="Times New Roman" w:hAnsi="Times New Roman" w:cs="Times New Roman"/>
          <w:kern w:val="1"/>
          <w:sz w:val="28"/>
          <w:szCs w:val="28"/>
          <w:lang w:eastAsia="ru-RU"/>
        </w:rPr>
        <w:t>в отношении Администрации МО «</w:t>
      </w:r>
      <w:proofErr w:type="spellStart"/>
      <w:r w:rsidR="00603970" w:rsidRPr="00603970">
        <w:rPr>
          <w:rFonts w:ascii="Times New Roman" w:eastAsia="Times New Roman" w:hAnsi="Times New Roman" w:cs="Times New Roman"/>
          <w:kern w:val="1"/>
          <w:sz w:val="28"/>
          <w:szCs w:val="28"/>
          <w:lang w:eastAsia="ru-RU"/>
        </w:rPr>
        <w:t>Турочакский</w:t>
      </w:r>
      <w:proofErr w:type="spellEnd"/>
      <w:r w:rsidR="00603970" w:rsidRPr="00603970">
        <w:rPr>
          <w:rFonts w:ascii="Times New Roman" w:eastAsia="Times New Roman" w:hAnsi="Times New Roman" w:cs="Times New Roman"/>
          <w:kern w:val="1"/>
          <w:sz w:val="28"/>
          <w:szCs w:val="28"/>
          <w:lang w:eastAsia="ru-RU"/>
        </w:rPr>
        <w:t xml:space="preserve"> район».</w:t>
      </w:r>
    </w:p>
    <w:p w:rsidR="00603970" w:rsidRDefault="00603970" w:rsidP="00471314">
      <w:pPr>
        <w:autoSpaceDE w:val="0"/>
        <w:autoSpaceDN w:val="0"/>
        <w:adjustRightInd w:val="0"/>
        <w:spacing w:after="0" w:line="240" w:lineRule="auto"/>
        <w:ind w:firstLine="709"/>
        <w:jc w:val="both"/>
        <w:rPr>
          <w:rFonts w:ascii="Times New Roman" w:hAnsi="Times New Roman" w:cs="Times New Roman"/>
          <w:sz w:val="28"/>
          <w:szCs w:val="28"/>
        </w:rPr>
      </w:pPr>
      <w:r w:rsidRPr="00603970">
        <w:rPr>
          <w:rFonts w:ascii="Times New Roman" w:hAnsi="Times New Roman" w:cs="Times New Roman"/>
          <w:sz w:val="28"/>
          <w:szCs w:val="28"/>
        </w:rPr>
        <w:t xml:space="preserve">УФАС по Республике Алтай было выявлено нарушение </w:t>
      </w:r>
      <w:r w:rsidRPr="00603970">
        <w:rPr>
          <w:rFonts w:ascii="Times New Roman" w:eastAsia="Times New Roman" w:hAnsi="Times New Roman" w:cs="Times New Roman"/>
          <w:kern w:val="1"/>
          <w:sz w:val="28"/>
          <w:szCs w:val="28"/>
          <w:lang w:eastAsia="ru-RU"/>
        </w:rPr>
        <w:t>ст. 17</w:t>
      </w:r>
      <w:r w:rsidR="00BE04AA">
        <w:rPr>
          <w:rFonts w:ascii="Times New Roman" w:eastAsia="Times New Roman" w:hAnsi="Times New Roman" w:cs="Times New Roman"/>
          <w:kern w:val="1"/>
          <w:sz w:val="28"/>
          <w:szCs w:val="28"/>
          <w:lang w:eastAsia="ru-RU"/>
        </w:rPr>
        <w:t xml:space="preserve"> Закона о защите конкуренции</w:t>
      </w:r>
      <w:r w:rsidRPr="00603970">
        <w:rPr>
          <w:rFonts w:ascii="Times New Roman" w:eastAsia="Times New Roman" w:hAnsi="Times New Roman" w:cs="Times New Roman"/>
          <w:kern w:val="1"/>
          <w:sz w:val="28"/>
          <w:szCs w:val="28"/>
          <w:lang w:eastAsia="ru-RU"/>
        </w:rPr>
        <w:t>, согласно которой</w:t>
      </w:r>
      <w:r w:rsidRPr="00603970">
        <w:rPr>
          <w:rFonts w:ascii="Times New Roman" w:hAnsi="Times New Roman" w:cs="Times New Roman"/>
          <w:sz w:val="28"/>
          <w:szCs w:val="28"/>
        </w:rPr>
        <w:t xml:space="preserve"> при проведении торгов, запроса котировок цен на товары запрещаются действия, которые приводят или могут привести к недопущению, ограничению или устранению конкуренции. </w:t>
      </w:r>
    </w:p>
    <w:p w:rsidR="000256E1" w:rsidRPr="000256E1" w:rsidRDefault="000256E1" w:rsidP="00471314">
      <w:pPr>
        <w:autoSpaceDE w:val="0"/>
        <w:autoSpaceDN w:val="0"/>
        <w:adjustRightInd w:val="0"/>
        <w:spacing w:after="0" w:line="240" w:lineRule="auto"/>
        <w:ind w:firstLine="709"/>
        <w:jc w:val="both"/>
        <w:rPr>
          <w:rFonts w:ascii="Times New Roman" w:hAnsi="Times New Roman" w:cs="Times New Roman"/>
          <w:sz w:val="28"/>
          <w:szCs w:val="28"/>
        </w:rPr>
      </w:pPr>
      <w:r w:rsidRPr="000256E1">
        <w:rPr>
          <w:rFonts w:ascii="Times New Roman" w:hAnsi="Times New Roman" w:cs="Times New Roman"/>
          <w:sz w:val="28"/>
          <w:szCs w:val="28"/>
        </w:rPr>
        <w:t>В Алтайское республиканское УФАС России поступили жал</w:t>
      </w:r>
      <w:r>
        <w:rPr>
          <w:rFonts w:ascii="Times New Roman" w:hAnsi="Times New Roman" w:cs="Times New Roman"/>
          <w:sz w:val="28"/>
          <w:szCs w:val="28"/>
        </w:rPr>
        <w:t>обы: ООО «Горно-</w:t>
      </w:r>
      <w:proofErr w:type="spellStart"/>
      <w:r>
        <w:rPr>
          <w:rFonts w:ascii="Times New Roman" w:hAnsi="Times New Roman" w:cs="Times New Roman"/>
          <w:sz w:val="28"/>
          <w:szCs w:val="28"/>
        </w:rPr>
        <w:t>Алтайскпроект</w:t>
      </w:r>
      <w:proofErr w:type="spellEnd"/>
      <w:r>
        <w:rPr>
          <w:rFonts w:ascii="Times New Roman" w:hAnsi="Times New Roman" w:cs="Times New Roman"/>
          <w:sz w:val="28"/>
          <w:szCs w:val="28"/>
        </w:rPr>
        <w:t>»,</w:t>
      </w:r>
      <w:r w:rsidRPr="000256E1">
        <w:rPr>
          <w:rFonts w:ascii="Times New Roman" w:hAnsi="Times New Roman" w:cs="Times New Roman"/>
          <w:sz w:val="28"/>
          <w:szCs w:val="28"/>
        </w:rPr>
        <w:t>ООО «Горно-</w:t>
      </w:r>
      <w:proofErr w:type="spellStart"/>
      <w:r w:rsidRPr="000256E1">
        <w:rPr>
          <w:rFonts w:ascii="Times New Roman" w:hAnsi="Times New Roman" w:cs="Times New Roman"/>
          <w:sz w:val="28"/>
          <w:szCs w:val="28"/>
        </w:rPr>
        <w:t>Алтайрегионпроект</w:t>
      </w:r>
      <w:proofErr w:type="spellEnd"/>
      <w:r>
        <w:rPr>
          <w:rFonts w:ascii="Times New Roman" w:hAnsi="Times New Roman" w:cs="Times New Roman"/>
          <w:sz w:val="28"/>
          <w:szCs w:val="28"/>
        </w:rPr>
        <w:t>»</w:t>
      </w:r>
      <w:r w:rsidRPr="000256E1">
        <w:rPr>
          <w:rFonts w:ascii="Times New Roman" w:hAnsi="Times New Roman" w:cs="Times New Roman"/>
          <w:sz w:val="28"/>
          <w:szCs w:val="28"/>
        </w:rPr>
        <w:t xml:space="preserve"> на действия конкурсной комиссии уполномоченного органа Администрации муниципального образования «Кош-Агачский район» при осуществлении закупки путем проведения открытого конкурса в электронной форме №0377300007121000066 «Разработка проектно-сметной документации и проведения государственной экспертизы на капитальный ремонт здания школы в МКОУ «</w:t>
      </w:r>
      <w:proofErr w:type="spellStart"/>
      <w:r w:rsidRPr="000256E1">
        <w:rPr>
          <w:rFonts w:ascii="Times New Roman" w:hAnsi="Times New Roman" w:cs="Times New Roman"/>
          <w:sz w:val="28"/>
          <w:szCs w:val="28"/>
        </w:rPr>
        <w:t>Тобелерская</w:t>
      </w:r>
      <w:proofErr w:type="spellEnd"/>
      <w:r w:rsidRPr="000256E1">
        <w:rPr>
          <w:rFonts w:ascii="Times New Roman" w:hAnsi="Times New Roman" w:cs="Times New Roman"/>
          <w:sz w:val="28"/>
          <w:szCs w:val="28"/>
        </w:rPr>
        <w:t xml:space="preserve"> средняя общеобразовательная школа им. А. </w:t>
      </w:r>
      <w:proofErr w:type="spellStart"/>
      <w:r w:rsidRPr="000256E1">
        <w:rPr>
          <w:rFonts w:ascii="Times New Roman" w:hAnsi="Times New Roman" w:cs="Times New Roman"/>
          <w:sz w:val="28"/>
          <w:szCs w:val="28"/>
        </w:rPr>
        <w:t>Кожабаева</w:t>
      </w:r>
      <w:proofErr w:type="spellEnd"/>
      <w:r w:rsidRPr="000256E1">
        <w:rPr>
          <w:rFonts w:ascii="Times New Roman" w:hAnsi="Times New Roman" w:cs="Times New Roman"/>
          <w:sz w:val="28"/>
          <w:szCs w:val="28"/>
        </w:rPr>
        <w:t>».</w:t>
      </w:r>
    </w:p>
    <w:p w:rsidR="000256E1" w:rsidRPr="000256E1" w:rsidRDefault="000256E1" w:rsidP="00471314">
      <w:pPr>
        <w:spacing w:after="0" w:line="240" w:lineRule="auto"/>
        <w:ind w:right="-83" w:firstLine="709"/>
        <w:jc w:val="both"/>
        <w:rPr>
          <w:rFonts w:ascii="Times New Roman" w:eastAsia="Calibri" w:hAnsi="Times New Roman" w:cs="Times New Roman"/>
          <w:color w:val="000000"/>
          <w:sz w:val="28"/>
          <w:szCs w:val="28"/>
          <w:lang w:eastAsia="ru-RU"/>
        </w:rPr>
      </w:pPr>
      <w:r w:rsidRPr="000256E1">
        <w:rPr>
          <w:rFonts w:ascii="Times New Roman" w:eastAsia="Times New Roman" w:hAnsi="Times New Roman" w:cs="Times New Roman"/>
          <w:color w:val="000000"/>
          <w:sz w:val="28"/>
          <w:szCs w:val="28"/>
          <w:lang w:eastAsia="ru-RU"/>
        </w:rPr>
        <w:t xml:space="preserve">Комиссия УФАС по РА </w:t>
      </w:r>
      <w:r w:rsidRPr="000256E1">
        <w:rPr>
          <w:rFonts w:ascii="Times New Roman" w:eastAsia="Calibri" w:hAnsi="Times New Roman" w:cs="Times New Roman"/>
          <w:color w:val="000000"/>
          <w:sz w:val="28"/>
          <w:szCs w:val="28"/>
        </w:rPr>
        <w:t>признал в действиях</w:t>
      </w:r>
      <w:r w:rsidRPr="000256E1">
        <w:rPr>
          <w:rFonts w:ascii="Calibri" w:eastAsia="Calibri" w:hAnsi="Calibri" w:cs="Times New Roman"/>
          <w:color w:val="000000"/>
          <w:sz w:val="28"/>
          <w:szCs w:val="28"/>
        </w:rPr>
        <w:t xml:space="preserve"> </w:t>
      </w:r>
      <w:r w:rsidRPr="000256E1">
        <w:rPr>
          <w:rFonts w:ascii="Times New Roman" w:eastAsia="Times New Roman" w:hAnsi="Times New Roman" w:cs="Times New Roman"/>
          <w:color w:val="000000"/>
          <w:sz w:val="28"/>
          <w:szCs w:val="28"/>
          <w:lang w:eastAsia="ru-RU"/>
        </w:rPr>
        <w:t>Администрации муниципального образования «Кош-Агачский район»</w:t>
      </w:r>
      <w:r w:rsidRPr="000256E1">
        <w:rPr>
          <w:rFonts w:ascii="Times New Roman" w:eastAsia="Times New Roman" w:hAnsi="Times New Roman" w:cs="Times New Roman"/>
          <w:sz w:val="28"/>
          <w:szCs w:val="28"/>
          <w:lang w:eastAsia="ru-RU"/>
        </w:rPr>
        <w:t xml:space="preserve"> (Единой Комиссии по осуществлению закупок для муниципальных нужд МО «Кош-Агачский район»)</w:t>
      </w:r>
      <w:r w:rsidRPr="000256E1">
        <w:rPr>
          <w:rFonts w:ascii="Times New Roman" w:eastAsia="Times New Roman" w:hAnsi="Times New Roman" w:cs="Times New Roman"/>
          <w:color w:val="000000"/>
          <w:sz w:val="28"/>
          <w:szCs w:val="28"/>
          <w:lang w:eastAsia="ru-RU"/>
        </w:rPr>
        <w:t xml:space="preserve"> нарушение пункта 3 </w:t>
      </w:r>
      <w:r w:rsidRPr="000256E1">
        <w:rPr>
          <w:rFonts w:ascii="Times New Roman" w:eastAsia="Times New Roman" w:hAnsi="Times New Roman" w:cs="Times New Roman"/>
          <w:color w:val="000000"/>
          <w:spacing w:val="1"/>
          <w:sz w:val="28"/>
          <w:szCs w:val="28"/>
          <w:lang w:eastAsia="ru-RU"/>
        </w:rPr>
        <w:t xml:space="preserve">части 1 статьи 17 </w:t>
      </w:r>
      <w:r w:rsidRPr="000256E1">
        <w:rPr>
          <w:rFonts w:ascii="Times New Roman" w:eastAsia="Times New Roman" w:hAnsi="Times New Roman" w:cs="Times New Roman"/>
          <w:color w:val="000000"/>
          <w:sz w:val="28"/>
          <w:szCs w:val="28"/>
          <w:lang w:eastAsia="ru-RU"/>
        </w:rPr>
        <w:t xml:space="preserve">Федерального закона от 26.07.2006г. № 135-ФЗ «О защите конкуренции», выразившееся в неверном подсчете и присвоении баллов по </w:t>
      </w:r>
      <w:proofErr w:type="spellStart"/>
      <w:r w:rsidRPr="000256E1">
        <w:rPr>
          <w:rFonts w:ascii="Times New Roman" w:eastAsia="Times New Roman" w:hAnsi="Times New Roman" w:cs="Times New Roman"/>
          <w:color w:val="000000"/>
          <w:sz w:val="28"/>
          <w:szCs w:val="28"/>
          <w:lang w:eastAsia="ru-RU"/>
        </w:rPr>
        <w:t>нестоимостному</w:t>
      </w:r>
      <w:proofErr w:type="spellEnd"/>
      <w:r w:rsidRPr="000256E1">
        <w:rPr>
          <w:rFonts w:ascii="Times New Roman" w:eastAsia="Times New Roman" w:hAnsi="Times New Roman" w:cs="Times New Roman"/>
          <w:color w:val="000000"/>
          <w:sz w:val="28"/>
          <w:szCs w:val="28"/>
          <w:lang w:eastAsia="ru-RU"/>
        </w:rPr>
        <w:t xml:space="preserve"> критерию участникам закупки №0377300007121000066, что привело к </w:t>
      </w:r>
      <w:r w:rsidRPr="000256E1">
        <w:rPr>
          <w:rFonts w:ascii="Times New Roman" w:eastAsia="Calibri" w:hAnsi="Times New Roman" w:cs="Times New Roman"/>
          <w:color w:val="000000"/>
          <w:sz w:val="28"/>
          <w:szCs w:val="28"/>
          <w:lang w:eastAsia="ru-RU"/>
        </w:rPr>
        <w:t>неправильному определению итоговых баллов участников закупки и, как следствие, к нарушению порядка определения победителя торгов.</w:t>
      </w:r>
    </w:p>
    <w:p w:rsidR="000256E1" w:rsidRPr="000256E1" w:rsidRDefault="000256E1" w:rsidP="00471314">
      <w:pPr>
        <w:autoSpaceDE w:val="0"/>
        <w:autoSpaceDN w:val="0"/>
        <w:adjustRightInd w:val="0"/>
        <w:spacing w:after="0" w:line="240" w:lineRule="auto"/>
        <w:ind w:firstLine="709"/>
        <w:jc w:val="both"/>
        <w:rPr>
          <w:rFonts w:ascii="Times New Roman" w:hAnsi="Times New Roman" w:cs="Times New Roman"/>
          <w:sz w:val="28"/>
          <w:szCs w:val="28"/>
        </w:rPr>
      </w:pPr>
    </w:p>
    <w:p w:rsidR="00603970" w:rsidRDefault="00603970" w:rsidP="00471314">
      <w:pPr>
        <w:autoSpaceDE w:val="0"/>
        <w:autoSpaceDN w:val="0"/>
        <w:adjustRightInd w:val="0"/>
        <w:spacing w:after="0" w:line="240" w:lineRule="auto"/>
        <w:ind w:firstLine="709"/>
        <w:rPr>
          <w:rFonts w:ascii="Times New Roman" w:hAnsi="Times New Roman" w:cs="Times New Roman"/>
          <w:b/>
          <w:color w:val="000000" w:themeColor="text1"/>
          <w:sz w:val="28"/>
          <w:szCs w:val="28"/>
        </w:rPr>
      </w:pPr>
    </w:p>
    <w:p w:rsidR="00471314" w:rsidRDefault="00471314" w:rsidP="00471314">
      <w:pPr>
        <w:autoSpaceDE w:val="0"/>
        <w:autoSpaceDN w:val="0"/>
        <w:adjustRightInd w:val="0"/>
        <w:spacing w:after="0" w:line="240" w:lineRule="auto"/>
        <w:ind w:firstLine="709"/>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471314" w:rsidRDefault="00471314" w:rsidP="00BE04AA">
      <w:pPr>
        <w:autoSpaceDE w:val="0"/>
        <w:autoSpaceDN w:val="0"/>
        <w:adjustRightInd w:val="0"/>
        <w:spacing w:after="0" w:line="240" w:lineRule="auto"/>
        <w:rPr>
          <w:rFonts w:ascii="Times New Roman" w:hAnsi="Times New Roman" w:cs="Times New Roman"/>
          <w:b/>
          <w:color w:val="000000" w:themeColor="text1"/>
          <w:sz w:val="28"/>
          <w:szCs w:val="28"/>
        </w:rPr>
      </w:pPr>
    </w:p>
    <w:p w:rsidR="00D93491" w:rsidRPr="00D93491" w:rsidRDefault="00D2309C" w:rsidP="00D93491">
      <w:pPr>
        <w:autoSpaceDE w:val="0"/>
        <w:autoSpaceDN w:val="0"/>
        <w:adjustRightInd w:val="0"/>
        <w:spacing w:after="0" w:line="240" w:lineRule="auto"/>
        <w:ind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w:t>
      </w:r>
      <w:r w:rsidR="00D93491" w:rsidRPr="00D93491">
        <w:rPr>
          <w:rFonts w:ascii="Times New Roman" w:hAnsi="Times New Roman" w:cs="Times New Roman"/>
          <w:b/>
          <w:sz w:val="28"/>
          <w:szCs w:val="28"/>
        </w:rPr>
        <w:t xml:space="preserve"> ПОЗИЦИИ ФЕДЕРАЛЬНОЙ АНТИМОНОПОЛЬНОЙ СЛУЖБЫ И ФЕДЕРАЛЬНОГО АГЕНТСТВА ПО ТУРИЗМУ ПО ВОПРОСУ ПРОВЕДЕНИЯ СУБЪЕКТАМИ РОССИЙСКОЙ ФЕДЕРАЦИИ КОНКУРСОВ НА ПРЕДОСТАВЛЕНИЕ ГРАНТОВ НА ОСУЩЕСТВЛЕНИЕ ГОСУДАРСТВЕННОЙ ПОДДЕРЖКИ РАЗВИТИЯ ИНФРАСТРУКТУРЫ ТУРИЗМА</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Предоставление субсидий юридическим лицам и индивидуальным предпринимателям предусмотрено </w:t>
      </w:r>
      <w:hyperlink r:id="rId5" w:history="1">
        <w:r w:rsidRPr="00D93491">
          <w:rPr>
            <w:rFonts w:ascii="Times New Roman" w:hAnsi="Times New Roman" w:cs="Times New Roman"/>
            <w:color w:val="000000" w:themeColor="text1"/>
            <w:sz w:val="28"/>
            <w:szCs w:val="28"/>
          </w:rPr>
          <w:t>статьей 78</w:t>
        </w:r>
      </w:hyperlink>
      <w:r w:rsidRPr="00D93491">
        <w:rPr>
          <w:rFonts w:ascii="Times New Roman" w:hAnsi="Times New Roman" w:cs="Times New Roman"/>
          <w:color w:val="000000" w:themeColor="text1"/>
          <w:sz w:val="28"/>
          <w:szCs w:val="28"/>
        </w:rPr>
        <w:t xml:space="preserve"> Бюджетного кодекса Российской Федерации (далее - БК РФ).</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В соответствии с </w:t>
      </w:r>
      <w:hyperlink r:id="rId6" w:history="1">
        <w:r w:rsidRPr="00D93491">
          <w:rPr>
            <w:rFonts w:ascii="Times New Roman" w:hAnsi="Times New Roman" w:cs="Times New Roman"/>
            <w:color w:val="000000" w:themeColor="text1"/>
            <w:sz w:val="28"/>
            <w:szCs w:val="28"/>
          </w:rPr>
          <w:t>абзацем 1 пункта 7 статьи 78</w:t>
        </w:r>
      </w:hyperlink>
      <w:r w:rsidRPr="00D93491">
        <w:rPr>
          <w:rFonts w:ascii="Times New Roman" w:hAnsi="Times New Roman" w:cs="Times New Roman"/>
          <w:color w:val="000000" w:themeColor="text1"/>
          <w:sz w:val="28"/>
          <w:szCs w:val="28"/>
        </w:rPr>
        <w:t xml:space="preserve"> БК РФ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Согласно </w:t>
      </w:r>
      <w:hyperlink r:id="rId7" w:history="1">
        <w:r w:rsidRPr="00D93491">
          <w:rPr>
            <w:rFonts w:ascii="Times New Roman" w:hAnsi="Times New Roman" w:cs="Times New Roman"/>
            <w:color w:val="000000" w:themeColor="text1"/>
            <w:sz w:val="28"/>
            <w:szCs w:val="28"/>
          </w:rPr>
          <w:t>абзацу 2 пункта 7 статьи 78</w:t>
        </w:r>
      </w:hyperlink>
      <w:r w:rsidRPr="00D93491">
        <w:rPr>
          <w:rFonts w:ascii="Times New Roman" w:hAnsi="Times New Roman" w:cs="Times New Roman"/>
          <w:color w:val="000000" w:themeColor="text1"/>
          <w:sz w:val="28"/>
          <w:szCs w:val="28"/>
        </w:rPr>
        <w:t xml:space="preserve"> БК РФ 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в </w:t>
      </w:r>
      <w:hyperlink r:id="rId8" w:history="1">
        <w:r w:rsidRPr="00D93491">
          <w:rPr>
            <w:rFonts w:ascii="Times New Roman" w:hAnsi="Times New Roman" w:cs="Times New Roman"/>
            <w:color w:val="000000" w:themeColor="text1"/>
            <w:sz w:val="28"/>
            <w:szCs w:val="28"/>
          </w:rPr>
          <w:t>абзаце 1 пункта 7 статьи 78</w:t>
        </w:r>
      </w:hyperlink>
      <w:r w:rsidRPr="00D93491">
        <w:rPr>
          <w:rFonts w:ascii="Times New Roman" w:hAnsi="Times New Roman" w:cs="Times New Roman"/>
          <w:color w:val="000000" w:themeColor="text1"/>
          <w:sz w:val="28"/>
          <w:szCs w:val="28"/>
        </w:rPr>
        <w:t xml:space="preserve"> БК РФ,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Общие требования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w:t>
      </w:r>
      <w:hyperlink r:id="rId9" w:history="1">
        <w:r w:rsidRPr="00D93491">
          <w:rPr>
            <w:rFonts w:ascii="Times New Roman" w:hAnsi="Times New Roman" w:cs="Times New Roman"/>
            <w:color w:val="000000" w:themeColor="text1"/>
            <w:sz w:val="28"/>
            <w:szCs w:val="28"/>
          </w:rPr>
          <w:t>пунктами 3</w:t>
        </w:r>
      </w:hyperlink>
      <w:r w:rsidRPr="00D93491">
        <w:rPr>
          <w:rFonts w:ascii="Times New Roman" w:hAnsi="Times New Roman" w:cs="Times New Roman"/>
          <w:color w:val="000000" w:themeColor="text1"/>
          <w:sz w:val="28"/>
          <w:szCs w:val="28"/>
        </w:rPr>
        <w:t xml:space="preserve"> и </w:t>
      </w:r>
      <w:hyperlink r:id="rId10" w:history="1">
        <w:r w:rsidRPr="00D93491">
          <w:rPr>
            <w:rFonts w:ascii="Times New Roman" w:hAnsi="Times New Roman" w:cs="Times New Roman"/>
            <w:color w:val="000000" w:themeColor="text1"/>
            <w:sz w:val="28"/>
            <w:szCs w:val="28"/>
          </w:rPr>
          <w:t>7 статьи 78</w:t>
        </w:r>
      </w:hyperlink>
      <w:r w:rsidRPr="00D93491">
        <w:rPr>
          <w:rFonts w:ascii="Times New Roman" w:hAnsi="Times New Roman" w:cs="Times New Roman"/>
          <w:color w:val="000000" w:themeColor="text1"/>
          <w:sz w:val="28"/>
          <w:szCs w:val="28"/>
        </w:rPr>
        <w:t xml:space="preserve">, </w:t>
      </w:r>
      <w:hyperlink r:id="rId11" w:history="1">
        <w:r w:rsidRPr="00D93491">
          <w:rPr>
            <w:rFonts w:ascii="Times New Roman" w:hAnsi="Times New Roman" w:cs="Times New Roman"/>
            <w:color w:val="000000" w:themeColor="text1"/>
            <w:sz w:val="28"/>
            <w:szCs w:val="28"/>
          </w:rPr>
          <w:t>пунктами 2</w:t>
        </w:r>
      </w:hyperlink>
      <w:r w:rsidRPr="00D93491">
        <w:rPr>
          <w:rFonts w:ascii="Times New Roman" w:hAnsi="Times New Roman" w:cs="Times New Roman"/>
          <w:color w:val="000000" w:themeColor="text1"/>
          <w:sz w:val="28"/>
          <w:szCs w:val="28"/>
        </w:rPr>
        <w:t xml:space="preserve"> и </w:t>
      </w:r>
      <w:hyperlink r:id="rId12" w:history="1">
        <w:r w:rsidRPr="00D93491">
          <w:rPr>
            <w:rFonts w:ascii="Times New Roman" w:hAnsi="Times New Roman" w:cs="Times New Roman"/>
            <w:color w:val="000000" w:themeColor="text1"/>
            <w:sz w:val="28"/>
            <w:szCs w:val="28"/>
          </w:rPr>
          <w:t>4 статьи 78.1</w:t>
        </w:r>
      </w:hyperlink>
      <w:r w:rsidRPr="00D93491">
        <w:rPr>
          <w:rFonts w:ascii="Times New Roman" w:hAnsi="Times New Roman" w:cs="Times New Roman"/>
          <w:color w:val="000000" w:themeColor="text1"/>
          <w:sz w:val="28"/>
          <w:szCs w:val="28"/>
        </w:rPr>
        <w:t xml:space="preserve"> БК РФ определены </w:t>
      </w:r>
      <w:hyperlink r:id="rId13" w:history="1">
        <w:r w:rsidRPr="00D93491">
          <w:rPr>
            <w:rFonts w:ascii="Times New Roman" w:hAnsi="Times New Roman" w:cs="Times New Roman"/>
            <w:color w:val="000000" w:themeColor="text1"/>
            <w:sz w:val="28"/>
            <w:szCs w:val="28"/>
          </w:rPr>
          <w:t>постановлением</w:t>
        </w:r>
      </w:hyperlink>
      <w:r w:rsidRPr="00D93491">
        <w:rPr>
          <w:rFonts w:ascii="Times New Roman" w:hAnsi="Times New Roman" w:cs="Times New Roman"/>
          <w:color w:val="000000" w:themeColor="text1"/>
          <w:sz w:val="28"/>
          <w:szCs w:val="28"/>
        </w:rPr>
        <w:t xml:space="preserve"> Правительства Российской Федерации от 18.09.2020 N 1492 (далее - постановление Правительства Российской Федерации N 1492).</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Таким образом, субъекты Российской Федерации самостоятельно утверждают порядок проведения конкурсов на предоставление грантов на осуществление государственной поддержки развития инфраструктуры туризма, учитывая требования, предусмотренные </w:t>
      </w:r>
      <w:hyperlink r:id="rId14" w:history="1">
        <w:r w:rsidRPr="00D93491">
          <w:rPr>
            <w:rFonts w:ascii="Times New Roman" w:hAnsi="Times New Roman" w:cs="Times New Roman"/>
            <w:color w:val="000000" w:themeColor="text1"/>
            <w:sz w:val="28"/>
            <w:szCs w:val="28"/>
          </w:rPr>
          <w:t>постановлением</w:t>
        </w:r>
      </w:hyperlink>
      <w:r w:rsidRPr="00D93491">
        <w:rPr>
          <w:rFonts w:ascii="Times New Roman" w:hAnsi="Times New Roman" w:cs="Times New Roman"/>
          <w:color w:val="000000" w:themeColor="text1"/>
          <w:sz w:val="28"/>
          <w:szCs w:val="28"/>
        </w:rPr>
        <w:t xml:space="preserve"> Правительства Российской Федерации N 1492.</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Кроме того, при утверждении порядка проведения конкурсов на предоставление грантов на осуществление государственной поддержки развития инфраструктуры туризма, а также в процессе проведения соответствующих </w:t>
      </w:r>
      <w:r w:rsidRPr="00D93491">
        <w:rPr>
          <w:rFonts w:ascii="Times New Roman" w:hAnsi="Times New Roman" w:cs="Times New Roman"/>
          <w:color w:val="000000" w:themeColor="text1"/>
          <w:sz w:val="28"/>
          <w:szCs w:val="28"/>
        </w:rPr>
        <w:lastRenderedPageBreak/>
        <w:t>конкурсов, субъектам Российской Федерации надлежит руководствоваться требованиями антимонопольного законодательства.</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Так, в соответствии с </w:t>
      </w:r>
      <w:hyperlink r:id="rId15" w:history="1">
        <w:r w:rsidRPr="00D93491">
          <w:rPr>
            <w:rFonts w:ascii="Times New Roman" w:hAnsi="Times New Roman" w:cs="Times New Roman"/>
            <w:color w:val="000000" w:themeColor="text1"/>
            <w:sz w:val="28"/>
            <w:szCs w:val="28"/>
          </w:rPr>
          <w:t>частью 1 статьи 15</w:t>
        </w:r>
      </w:hyperlink>
      <w:r w:rsidRPr="00D93491">
        <w:rPr>
          <w:rFonts w:ascii="Times New Roman" w:hAnsi="Times New Roman" w:cs="Times New Roman"/>
          <w:color w:val="000000" w:themeColor="text1"/>
          <w:sz w:val="28"/>
          <w:szCs w:val="28"/>
        </w:rPr>
        <w:t xml:space="preserve"> Закон</w:t>
      </w:r>
      <w:r w:rsidR="00471314">
        <w:rPr>
          <w:rFonts w:ascii="Times New Roman" w:hAnsi="Times New Roman" w:cs="Times New Roman"/>
          <w:color w:val="000000" w:themeColor="text1"/>
          <w:sz w:val="28"/>
          <w:szCs w:val="28"/>
        </w:rPr>
        <w:t>а</w:t>
      </w:r>
      <w:r w:rsidRPr="00D93491">
        <w:rPr>
          <w:rFonts w:ascii="Times New Roman" w:hAnsi="Times New Roman" w:cs="Times New Roman"/>
          <w:color w:val="000000" w:themeColor="text1"/>
          <w:sz w:val="28"/>
          <w:szCs w:val="28"/>
        </w:rPr>
        <w:t xml:space="preserve">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Согласно </w:t>
      </w:r>
      <w:hyperlink r:id="rId16" w:history="1">
        <w:r w:rsidRPr="00D93491">
          <w:rPr>
            <w:rFonts w:ascii="Times New Roman" w:hAnsi="Times New Roman" w:cs="Times New Roman"/>
            <w:color w:val="000000" w:themeColor="text1"/>
            <w:sz w:val="28"/>
            <w:szCs w:val="28"/>
          </w:rPr>
          <w:t>части 1 статьи 17</w:t>
        </w:r>
      </w:hyperlink>
      <w:r w:rsidRPr="00D93491">
        <w:rPr>
          <w:rFonts w:ascii="Times New Roman" w:hAnsi="Times New Roman" w:cs="Times New Roman"/>
          <w:color w:val="000000" w:themeColor="text1"/>
          <w:sz w:val="28"/>
          <w:szCs w:val="28"/>
        </w:rPr>
        <w:t xml:space="preserve">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3) нарушение порядка определения победителя или победителей торгов, запроса котировок, запроса предложений;</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93491" w:rsidRPr="00D93491" w:rsidRDefault="00A05D75"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7" w:history="1">
        <w:r w:rsidR="00D93491" w:rsidRPr="00D93491">
          <w:rPr>
            <w:rFonts w:ascii="Times New Roman" w:hAnsi="Times New Roman" w:cs="Times New Roman"/>
            <w:color w:val="000000" w:themeColor="text1"/>
            <w:sz w:val="28"/>
            <w:szCs w:val="28"/>
          </w:rPr>
          <w:t>Пунктом 4 статьи 447</w:t>
        </w:r>
      </w:hyperlink>
      <w:r w:rsidR="00D93491" w:rsidRPr="00D93491">
        <w:rPr>
          <w:rFonts w:ascii="Times New Roman" w:hAnsi="Times New Roman" w:cs="Times New Roman"/>
          <w:color w:val="000000" w:themeColor="text1"/>
          <w:sz w:val="28"/>
          <w:szCs w:val="28"/>
        </w:rPr>
        <w:t xml:space="preserve"> Гражданского кодекса Российской Федерации закреплено, что торги (в том числе электронные) проводятся в форме аукциона, конкурса или в иной форме, предусмотренной законом. Кроме того, общие принципы организации и порядка проведения торгов установлены </w:t>
      </w:r>
      <w:hyperlink r:id="rId18" w:history="1">
        <w:r w:rsidR="00D93491" w:rsidRPr="00D93491">
          <w:rPr>
            <w:rFonts w:ascii="Times New Roman" w:hAnsi="Times New Roman" w:cs="Times New Roman"/>
            <w:color w:val="000000" w:themeColor="text1"/>
            <w:sz w:val="28"/>
            <w:szCs w:val="28"/>
          </w:rPr>
          <w:t>статьей 448</w:t>
        </w:r>
      </w:hyperlink>
      <w:r w:rsidR="00D93491" w:rsidRPr="00D93491">
        <w:rPr>
          <w:rFonts w:ascii="Times New Roman" w:hAnsi="Times New Roman" w:cs="Times New Roman"/>
          <w:color w:val="000000" w:themeColor="text1"/>
          <w:sz w:val="28"/>
          <w:szCs w:val="28"/>
        </w:rPr>
        <w:t xml:space="preserve"> Гражданского кодекса Российской Федерации.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Таким образом, запреты, установленные </w:t>
      </w:r>
      <w:hyperlink r:id="rId19" w:history="1">
        <w:r w:rsidRPr="00D93491">
          <w:rPr>
            <w:rFonts w:ascii="Times New Roman" w:hAnsi="Times New Roman" w:cs="Times New Roman"/>
            <w:color w:val="000000" w:themeColor="text1"/>
            <w:sz w:val="28"/>
            <w:szCs w:val="28"/>
          </w:rPr>
          <w:t>статьями 15</w:t>
        </w:r>
      </w:hyperlink>
      <w:r w:rsidRPr="00D93491">
        <w:rPr>
          <w:rFonts w:ascii="Times New Roman" w:hAnsi="Times New Roman" w:cs="Times New Roman"/>
          <w:color w:val="000000" w:themeColor="text1"/>
          <w:sz w:val="28"/>
          <w:szCs w:val="28"/>
        </w:rPr>
        <w:t xml:space="preserve"> и </w:t>
      </w:r>
      <w:hyperlink r:id="rId20" w:history="1">
        <w:r w:rsidRPr="00D93491">
          <w:rPr>
            <w:rFonts w:ascii="Times New Roman" w:hAnsi="Times New Roman" w:cs="Times New Roman"/>
            <w:color w:val="000000" w:themeColor="text1"/>
            <w:sz w:val="28"/>
            <w:szCs w:val="28"/>
          </w:rPr>
          <w:t>17</w:t>
        </w:r>
      </w:hyperlink>
      <w:r w:rsidRPr="00D93491">
        <w:rPr>
          <w:rFonts w:ascii="Times New Roman" w:hAnsi="Times New Roman" w:cs="Times New Roman"/>
          <w:color w:val="000000" w:themeColor="text1"/>
          <w:sz w:val="28"/>
          <w:szCs w:val="28"/>
        </w:rPr>
        <w:t xml:space="preserve"> Закона о защите конкуренции, распространяются в том числе на конкурсы на предоставление грантов на осуществление государственной поддержки развития инфраструктуры туризма.</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lastRenderedPageBreak/>
        <w:t xml:space="preserve">В соответствии с изложенным, по мнению ФАС России и Ростуризма, для целей минимизации рисков нарушения антимонопольного законодательства организаторам конкурсов на предоставление грантов на осуществление государственной поддержки развития инфраструктуры туризма (далее - конкурс, конкурсы) при разработке нормативного правового акта, муниципального правового акта, регулирующего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w:t>
      </w:r>
      <w:hyperlink r:id="rId21" w:history="1">
        <w:r w:rsidRPr="00D93491">
          <w:rPr>
            <w:rFonts w:ascii="Times New Roman" w:hAnsi="Times New Roman" w:cs="Times New Roman"/>
            <w:color w:val="000000" w:themeColor="text1"/>
            <w:sz w:val="28"/>
            <w:szCs w:val="28"/>
          </w:rPr>
          <w:t>пунктами 3</w:t>
        </w:r>
      </w:hyperlink>
      <w:r w:rsidRPr="00D93491">
        <w:rPr>
          <w:rFonts w:ascii="Times New Roman" w:hAnsi="Times New Roman" w:cs="Times New Roman"/>
          <w:color w:val="000000" w:themeColor="text1"/>
          <w:sz w:val="28"/>
          <w:szCs w:val="28"/>
        </w:rPr>
        <w:t xml:space="preserve"> и </w:t>
      </w:r>
      <w:hyperlink r:id="rId22" w:history="1">
        <w:r w:rsidRPr="00D93491">
          <w:rPr>
            <w:rFonts w:ascii="Times New Roman" w:hAnsi="Times New Roman" w:cs="Times New Roman"/>
            <w:color w:val="000000" w:themeColor="text1"/>
            <w:sz w:val="28"/>
            <w:szCs w:val="28"/>
          </w:rPr>
          <w:t>7 статьи 78</w:t>
        </w:r>
      </w:hyperlink>
      <w:r w:rsidRPr="00D93491">
        <w:rPr>
          <w:rFonts w:ascii="Times New Roman" w:hAnsi="Times New Roman" w:cs="Times New Roman"/>
          <w:color w:val="000000" w:themeColor="text1"/>
          <w:sz w:val="28"/>
          <w:szCs w:val="28"/>
        </w:rPr>
        <w:t xml:space="preserve">, </w:t>
      </w:r>
      <w:hyperlink r:id="rId23" w:history="1">
        <w:r w:rsidRPr="00D93491">
          <w:rPr>
            <w:rFonts w:ascii="Times New Roman" w:hAnsi="Times New Roman" w:cs="Times New Roman"/>
            <w:color w:val="000000" w:themeColor="text1"/>
            <w:sz w:val="28"/>
            <w:szCs w:val="28"/>
          </w:rPr>
          <w:t>пунктами 2</w:t>
        </w:r>
      </w:hyperlink>
      <w:r w:rsidRPr="00D93491">
        <w:rPr>
          <w:rFonts w:ascii="Times New Roman" w:hAnsi="Times New Roman" w:cs="Times New Roman"/>
          <w:color w:val="000000" w:themeColor="text1"/>
          <w:sz w:val="28"/>
          <w:szCs w:val="28"/>
        </w:rPr>
        <w:t xml:space="preserve"> и </w:t>
      </w:r>
      <w:hyperlink r:id="rId24" w:history="1">
        <w:r w:rsidRPr="00D93491">
          <w:rPr>
            <w:rFonts w:ascii="Times New Roman" w:hAnsi="Times New Roman" w:cs="Times New Roman"/>
            <w:color w:val="000000" w:themeColor="text1"/>
            <w:sz w:val="28"/>
            <w:szCs w:val="28"/>
          </w:rPr>
          <w:t>4 статьи 78.1</w:t>
        </w:r>
      </w:hyperlink>
      <w:r w:rsidRPr="00D93491">
        <w:rPr>
          <w:rFonts w:ascii="Times New Roman" w:hAnsi="Times New Roman" w:cs="Times New Roman"/>
          <w:color w:val="000000" w:themeColor="text1"/>
          <w:sz w:val="28"/>
          <w:szCs w:val="28"/>
        </w:rPr>
        <w:t xml:space="preserve"> БК РФ (далее - акт) следует руководствоваться следующим.</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1. В целях увеличения количества потенциальных участников конкурса, создания недискриминационных условий участия в конкурсе, а также для обеспечения доступа к актуальной информации обо всех этапах конкурса в положении о его проведении следует установить порядок доступа к такой информации, в частности, о размещении на сайте организатора конкурса в информационно-телекоммуникационной сети "Интернет" в открытом (свободном) доступе соответствующей информации в рамках проведения конкурса (например, даты начала и окончания приема заявок; условия участия в конкурсе; список требуемых документов, которые должна содержать заявка и т.п.).</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2. Следует устанавливать разумные сроки приема заявок участников конкурса в положении о проведении конкурса (дату начала приема и дату окончания приема заявок участников конкурса), учитывая положения </w:t>
      </w:r>
      <w:hyperlink r:id="rId25" w:history="1">
        <w:r w:rsidRPr="00D93491">
          <w:rPr>
            <w:rFonts w:ascii="Times New Roman" w:hAnsi="Times New Roman" w:cs="Times New Roman"/>
            <w:color w:val="000000" w:themeColor="text1"/>
            <w:sz w:val="28"/>
            <w:szCs w:val="28"/>
          </w:rPr>
          <w:t>статьи 448</w:t>
        </w:r>
      </w:hyperlink>
      <w:r w:rsidRPr="00D93491">
        <w:rPr>
          <w:rFonts w:ascii="Times New Roman" w:hAnsi="Times New Roman" w:cs="Times New Roman"/>
          <w:color w:val="000000" w:themeColor="text1"/>
          <w:sz w:val="28"/>
          <w:szCs w:val="28"/>
        </w:rPr>
        <w:t xml:space="preserve"> Гражданского кодекса Российской Федерации и </w:t>
      </w:r>
      <w:hyperlink r:id="rId26" w:history="1">
        <w:r w:rsidRPr="00D93491">
          <w:rPr>
            <w:rFonts w:ascii="Times New Roman" w:hAnsi="Times New Roman" w:cs="Times New Roman"/>
            <w:color w:val="000000" w:themeColor="text1"/>
            <w:sz w:val="28"/>
            <w:szCs w:val="28"/>
          </w:rPr>
          <w:t>постановления</w:t>
        </w:r>
      </w:hyperlink>
      <w:r w:rsidRPr="00D93491">
        <w:rPr>
          <w:rFonts w:ascii="Times New Roman" w:hAnsi="Times New Roman" w:cs="Times New Roman"/>
          <w:color w:val="000000" w:themeColor="text1"/>
          <w:sz w:val="28"/>
          <w:szCs w:val="28"/>
        </w:rPr>
        <w:t xml:space="preserve"> Правительства Российской Федерации N 1492.</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3. Целесообразно конкретизировать в акте перечень документов, которые потенциальные участники конкурса должны представлять в своей заявке.</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4. В акте следует отразить требование к членам конкурсной комиссии (экспертам) о необходимости сообщать о наличии либо отсутствии конфликта интересов, а также порядок выявления конфликта интересов и порядок, регламентирующий действия организатора конкурса при выявлении конфликта интересов.</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5. В акте следует регламентировать права и обязанности лиц, входящих в состав конкурсной комиссии, а также организатора конкурса.</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По мнению ФАС России и Ростуризма, отсутствие полного перечня полномочий и обязанностей членов конкурсной комиссии и организаторов конкурса может приводить к непрозрачности процедуры проведения конкурса, к нарушению порядка определения победителей конкурса и иметь признаки нарушения </w:t>
      </w:r>
      <w:hyperlink r:id="rId27" w:history="1">
        <w:r w:rsidRPr="00D93491">
          <w:rPr>
            <w:rFonts w:ascii="Times New Roman" w:hAnsi="Times New Roman" w:cs="Times New Roman"/>
            <w:color w:val="000000" w:themeColor="text1"/>
            <w:sz w:val="28"/>
            <w:szCs w:val="28"/>
          </w:rPr>
          <w:t>пункта 3 части 1 статьи 17</w:t>
        </w:r>
      </w:hyperlink>
      <w:r w:rsidRPr="00D93491">
        <w:rPr>
          <w:rFonts w:ascii="Times New Roman" w:hAnsi="Times New Roman" w:cs="Times New Roman"/>
          <w:color w:val="000000" w:themeColor="text1"/>
          <w:sz w:val="28"/>
          <w:szCs w:val="28"/>
        </w:rPr>
        <w:t xml:space="preserve"> Закона о защите конкуренции.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Помимо этого, осуществление организаторами конкурса и (или) членами конкурсной комиссии процедур, не предусмотренных актом, может иметь признаки нарушений </w:t>
      </w:r>
      <w:hyperlink r:id="rId28" w:history="1">
        <w:r w:rsidRPr="00D93491">
          <w:rPr>
            <w:rFonts w:ascii="Times New Roman" w:hAnsi="Times New Roman" w:cs="Times New Roman"/>
            <w:color w:val="000000" w:themeColor="text1"/>
            <w:sz w:val="28"/>
            <w:szCs w:val="28"/>
          </w:rPr>
          <w:t>статей 15</w:t>
        </w:r>
      </w:hyperlink>
      <w:r w:rsidRPr="00D93491">
        <w:rPr>
          <w:rFonts w:ascii="Times New Roman" w:hAnsi="Times New Roman" w:cs="Times New Roman"/>
          <w:color w:val="000000" w:themeColor="text1"/>
          <w:sz w:val="28"/>
          <w:szCs w:val="28"/>
        </w:rPr>
        <w:t xml:space="preserve"> и </w:t>
      </w:r>
      <w:hyperlink r:id="rId29" w:history="1">
        <w:r w:rsidRPr="00D93491">
          <w:rPr>
            <w:rFonts w:ascii="Times New Roman" w:hAnsi="Times New Roman" w:cs="Times New Roman"/>
            <w:color w:val="000000" w:themeColor="text1"/>
            <w:sz w:val="28"/>
            <w:szCs w:val="28"/>
          </w:rPr>
          <w:t>17</w:t>
        </w:r>
      </w:hyperlink>
      <w:r w:rsidRPr="00D93491">
        <w:rPr>
          <w:rFonts w:ascii="Times New Roman" w:hAnsi="Times New Roman" w:cs="Times New Roman"/>
          <w:color w:val="000000" w:themeColor="text1"/>
          <w:sz w:val="28"/>
          <w:szCs w:val="28"/>
        </w:rPr>
        <w:t xml:space="preserve"> Закона о защите конкуренции, в частности, если такие действия приводят или могут привести к ограничению количества участников.</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lastRenderedPageBreak/>
        <w:t>6. Критерии оценки заявок следует формулировать однозначно, без возможности их двоякого толкования.</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Критерии должны содержать ясную терминологию, указание на источники информации, которыми члены конкурсной комиссии будут руководствоваться при оценке заявок, содержать однозначные показатели оценки соответствия заявок каждому критерию, по которым будут присваиваться баллы.</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Установление в положении о проведении конкурса критерия о наличии у участника конкурса заключенного с органом власти (органом местного самоуправления) соглашения о реализации проекта (или гарантийного письма, подтверждающего поддержку проекта) при отсутствии установленной формы и содержания таких соглашений или гарантийных писем, порядка, сроков и случаев их заключения/выдачи может приводить к недопущению, ограничению, устранению конкуренции и могут содержать признаки нарушения </w:t>
      </w:r>
      <w:hyperlink r:id="rId30" w:history="1">
        <w:r w:rsidRPr="00D93491">
          <w:rPr>
            <w:rFonts w:ascii="Times New Roman" w:hAnsi="Times New Roman" w:cs="Times New Roman"/>
            <w:color w:val="000000" w:themeColor="text1"/>
            <w:sz w:val="28"/>
            <w:szCs w:val="28"/>
          </w:rPr>
          <w:t>статей 15</w:t>
        </w:r>
      </w:hyperlink>
      <w:r w:rsidRPr="00D93491">
        <w:rPr>
          <w:rFonts w:ascii="Times New Roman" w:hAnsi="Times New Roman" w:cs="Times New Roman"/>
          <w:color w:val="000000" w:themeColor="text1"/>
          <w:sz w:val="28"/>
          <w:szCs w:val="28"/>
        </w:rPr>
        <w:t xml:space="preserve"> и </w:t>
      </w:r>
      <w:hyperlink r:id="rId31" w:history="1">
        <w:r w:rsidRPr="00D93491">
          <w:rPr>
            <w:rFonts w:ascii="Times New Roman" w:hAnsi="Times New Roman" w:cs="Times New Roman"/>
            <w:color w:val="000000" w:themeColor="text1"/>
            <w:sz w:val="28"/>
            <w:szCs w:val="28"/>
          </w:rPr>
          <w:t>16</w:t>
        </w:r>
      </w:hyperlink>
      <w:r w:rsidRPr="00D93491">
        <w:rPr>
          <w:rFonts w:ascii="Times New Roman" w:hAnsi="Times New Roman" w:cs="Times New Roman"/>
          <w:color w:val="000000" w:themeColor="text1"/>
          <w:sz w:val="28"/>
          <w:szCs w:val="28"/>
        </w:rPr>
        <w:t xml:space="preserve"> Закона о защите конкуренции.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Кроме того, несоблюдение установленных требований к оценке заявок участников конкурса по критериям (руководство собственными критериями, непредусмотренными положением о проведении конкурса; пересмотр баллов, присвоенных заявкам членами конкурсной комиссии и т.п.) может приводить к созданию дискриминационных условий и может указывать на признаки нарушения </w:t>
      </w:r>
      <w:hyperlink r:id="rId32" w:history="1">
        <w:r w:rsidRPr="00D93491">
          <w:rPr>
            <w:rFonts w:ascii="Times New Roman" w:hAnsi="Times New Roman" w:cs="Times New Roman"/>
            <w:color w:val="000000" w:themeColor="text1"/>
            <w:sz w:val="28"/>
            <w:szCs w:val="28"/>
          </w:rPr>
          <w:t>статьи 17</w:t>
        </w:r>
      </w:hyperlink>
      <w:r w:rsidRPr="00D93491">
        <w:rPr>
          <w:rFonts w:ascii="Times New Roman" w:hAnsi="Times New Roman" w:cs="Times New Roman"/>
          <w:color w:val="000000" w:themeColor="text1"/>
          <w:sz w:val="28"/>
          <w:szCs w:val="28"/>
        </w:rPr>
        <w:t xml:space="preserve"> Закона о защите конкуренции.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7. В акте следует предусматривать порядок и сроки направления участникам конкурса результатов рассмотрения заявок на предмет соответствия требованиям конкурса, а также требования о составлении протокола рассмотрения заявок участников конкурса на предмет соответствия требованиям положения о проведении конкурса с указанием причины отклонения той или иной заявки.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8. В протоколе оценки заявок следует отражать перечень допущенных участников конкурса с указанием номеров заявок, количества баллов по каждому конкретному критерию и общее количество баллов, присвоенных заявкам участников конкурса, сведения о размерах грантов, при этом указанный протокол подписывается председателем комиссии и членами конкурсной комиссии. Также следует установить срок для публикации такого протокола на официальном сайте организатора конкурса в информационно-телекоммуникационной сети "Интернет", а также предусмотреть порядок информирования участников конкурса о результатах оценки заявок.</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9. В акте следует предусматривать порядок расчета размера гранта, предоставляемого каждому победителю конкурса, в случае превышения совокупного размера запрашиваемых грантов объемов лимитов бюджетных обязательств, доведенных до организатора конкурса.</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t xml:space="preserve">10. Заключение соглашений о предоставлении грантов следует предусмотреть не ранее, чем через десять дней со дня размещения протокола оценки заявок на официальном сайте организатора конкурса в информационно-телекоммуникационной сети "Интернет" с целью обеспечения возможности обжалования порядка и организации проведения в соответствии со </w:t>
      </w:r>
      <w:hyperlink r:id="rId33" w:history="1">
        <w:r w:rsidRPr="00D93491">
          <w:rPr>
            <w:rFonts w:ascii="Times New Roman" w:hAnsi="Times New Roman" w:cs="Times New Roman"/>
            <w:color w:val="000000" w:themeColor="text1"/>
            <w:sz w:val="28"/>
            <w:szCs w:val="28"/>
          </w:rPr>
          <w:t>статьей 18.1</w:t>
        </w:r>
      </w:hyperlink>
      <w:r w:rsidRPr="00D93491">
        <w:rPr>
          <w:rFonts w:ascii="Times New Roman" w:hAnsi="Times New Roman" w:cs="Times New Roman"/>
          <w:color w:val="000000" w:themeColor="text1"/>
          <w:sz w:val="28"/>
          <w:szCs w:val="28"/>
        </w:rPr>
        <w:t xml:space="preserve"> Закона о защите конкуренции.</w:t>
      </w:r>
    </w:p>
    <w:p w:rsidR="00D93491" w:rsidRPr="00D93491" w:rsidRDefault="00D93491" w:rsidP="0047131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3491">
        <w:rPr>
          <w:rFonts w:ascii="Times New Roman" w:hAnsi="Times New Roman" w:cs="Times New Roman"/>
          <w:color w:val="000000" w:themeColor="text1"/>
          <w:sz w:val="28"/>
          <w:szCs w:val="28"/>
        </w:rPr>
        <w:lastRenderedPageBreak/>
        <w:t>По мнению ФАС России и Ростуризма, соблюдение вышеуказанных рекомендаций позволит сделать процедуру проведения конкурсов прозрачной и снизить риски нарушения организаторами конкурсов антимонопольного законодательства.</w:t>
      </w:r>
    </w:p>
    <w:p w:rsidR="00D93491" w:rsidRPr="00D93491" w:rsidRDefault="00D93491" w:rsidP="00471314">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A05D75" w:rsidRPr="00A05D75" w:rsidRDefault="00A05D75" w:rsidP="00A05D75">
      <w:pPr>
        <w:shd w:val="clear" w:color="auto" w:fill="FFFFFF"/>
        <w:jc w:val="center"/>
        <w:rPr>
          <w:rFonts w:ascii="Times New Roman" w:hAnsi="Times New Roman" w:cs="Times New Roman"/>
          <w:b/>
          <w:bCs/>
          <w:sz w:val="28"/>
          <w:szCs w:val="28"/>
        </w:rPr>
      </w:pPr>
      <w:bookmarkStart w:id="0" w:name="_GoBack"/>
      <w:r w:rsidRPr="00A05D75">
        <w:rPr>
          <w:rFonts w:ascii="Times New Roman" w:hAnsi="Times New Roman" w:cs="Times New Roman"/>
          <w:b/>
          <w:color w:val="000000"/>
          <w:sz w:val="28"/>
          <w:szCs w:val="28"/>
        </w:rPr>
        <w:t>Правоприменительная практика УФАС по РА в сфере контроля за соблюдением антимонопольного законодательства. Типичные нарушения сетевых организаций в сфере электроснабжения в 2022 году</w:t>
      </w:r>
    </w:p>
    <w:bookmarkEnd w:id="0"/>
    <w:p w:rsidR="00A05D75" w:rsidRDefault="00A05D75" w:rsidP="00A05D75">
      <w:pPr>
        <w:shd w:val="clear" w:color="auto" w:fill="FFFFFF"/>
        <w:ind w:firstLine="567"/>
        <w:jc w:val="center"/>
        <w:rPr>
          <w:b/>
          <w:bCs/>
          <w:szCs w:val="28"/>
        </w:rPr>
      </w:pPr>
    </w:p>
    <w:p w:rsidR="00A05D75" w:rsidRPr="00A05D75" w:rsidRDefault="00A05D75" w:rsidP="00A05D75">
      <w:pPr>
        <w:shd w:val="clear" w:color="auto" w:fill="FFFFFF"/>
        <w:ind w:firstLine="567"/>
        <w:jc w:val="center"/>
        <w:rPr>
          <w:rFonts w:ascii="Times New Roman" w:hAnsi="Times New Roman" w:cs="Times New Roman"/>
          <w:b/>
          <w:bCs/>
          <w:sz w:val="28"/>
          <w:szCs w:val="28"/>
        </w:rPr>
      </w:pPr>
      <w:r w:rsidRPr="00A05D75">
        <w:rPr>
          <w:rFonts w:ascii="Times New Roman" w:hAnsi="Times New Roman" w:cs="Times New Roman"/>
          <w:b/>
          <w:bCs/>
          <w:sz w:val="28"/>
          <w:szCs w:val="28"/>
        </w:rPr>
        <w:t>Статистика выявления и пресечения нарушений антимонопольного законодательства</w:t>
      </w:r>
    </w:p>
    <w:p w:rsidR="00A05D75" w:rsidRPr="00A05D75" w:rsidRDefault="00A05D75" w:rsidP="00A05D75">
      <w:pPr>
        <w:shd w:val="clear" w:color="auto" w:fill="FFFFFF"/>
        <w:ind w:firstLine="567"/>
        <w:jc w:val="both"/>
        <w:rPr>
          <w:rFonts w:ascii="Times New Roman" w:hAnsi="Times New Roman" w:cs="Times New Roman"/>
          <w:b/>
          <w:bCs/>
          <w:sz w:val="28"/>
          <w:szCs w:val="28"/>
        </w:rPr>
      </w:pPr>
    </w:p>
    <w:p w:rsidR="00A05D75" w:rsidRPr="00A05D75" w:rsidRDefault="00A05D75" w:rsidP="00A05D75">
      <w:pPr>
        <w:shd w:val="clear" w:color="auto" w:fill="FFFFFF"/>
        <w:ind w:firstLine="567"/>
        <w:jc w:val="both"/>
        <w:rPr>
          <w:rFonts w:ascii="Times New Roman" w:hAnsi="Times New Roman" w:cs="Times New Roman"/>
          <w:sz w:val="28"/>
          <w:szCs w:val="28"/>
        </w:rPr>
      </w:pPr>
      <w:r w:rsidRPr="00A05D75">
        <w:rPr>
          <w:rFonts w:ascii="Times New Roman" w:hAnsi="Times New Roman" w:cs="Times New Roman"/>
          <w:sz w:val="28"/>
          <w:szCs w:val="28"/>
        </w:rPr>
        <w:t>За период с начала 2022 году по настоящий момент Алтайским республиканским УФАС России рассмотрено 6 дел по признакам нарушения антимонопольного законодательства (</w:t>
      </w:r>
      <w:proofErr w:type="spellStart"/>
      <w:r w:rsidRPr="00A05D75">
        <w:rPr>
          <w:rFonts w:ascii="Times New Roman" w:hAnsi="Times New Roman" w:cs="Times New Roman"/>
          <w:sz w:val="28"/>
          <w:szCs w:val="28"/>
        </w:rPr>
        <w:t>ст.ст</w:t>
      </w:r>
      <w:proofErr w:type="spellEnd"/>
      <w:r w:rsidRPr="00A05D75">
        <w:rPr>
          <w:rFonts w:ascii="Times New Roman" w:hAnsi="Times New Roman" w:cs="Times New Roman"/>
          <w:sz w:val="28"/>
          <w:szCs w:val="28"/>
        </w:rPr>
        <w:t>. 10, 14.6, 16, 17 Закона о защите конкуренции).</w:t>
      </w:r>
    </w:p>
    <w:p w:rsidR="00A05D75" w:rsidRPr="00A05D75" w:rsidRDefault="00A05D75" w:rsidP="00A05D75">
      <w:pPr>
        <w:shd w:val="clear" w:color="auto" w:fill="FFFFFF"/>
        <w:ind w:firstLine="567"/>
        <w:jc w:val="both"/>
        <w:rPr>
          <w:rFonts w:ascii="Times New Roman" w:hAnsi="Times New Roman" w:cs="Times New Roman"/>
          <w:sz w:val="28"/>
          <w:szCs w:val="28"/>
        </w:rPr>
      </w:pPr>
      <w:r w:rsidRPr="00A05D75">
        <w:rPr>
          <w:rFonts w:ascii="Times New Roman" w:hAnsi="Times New Roman" w:cs="Times New Roman"/>
          <w:sz w:val="28"/>
          <w:szCs w:val="28"/>
        </w:rPr>
        <w:t>Кроме того, выдано 6 предупреждений (ст. 14.6, 14.8, ст. 15 Закона о защите конкуренции).</w:t>
      </w:r>
    </w:p>
    <w:p w:rsidR="00A05D75" w:rsidRPr="00A05D75" w:rsidRDefault="00A05D75" w:rsidP="00A05D75">
      <w:pPr>
        <w:shd w:val="clear" w:color="auto" w:fill="FFFFFF"/>
        <w:ind w:firstLine="567"/>
        <w:jc w:val="both"/>
        <w:rPr>
          <w:rFonts w:ascii="Times New Roman" w:hAnsi="Times New Roman" w:cs="Times New Roman"/>
          <w:sz w:val="28"/>
          <w:szCs w:val="28"/>
        </w:rPr>
      </w:pPr>
      <w:r w:rsidRPr="00A05D75">
        <w:rPr>
          <w:rFonts w:ascii="Times New Roman" w:hAnsi="Times New Roman" w:cs="Times New Roman"/>
          <w:sz w:val="28"/>
          <w:szCs w:val="28"/>
        </w:rPr>
        <w:t>По факту нарушения антимонопольного законодательства возбуждено и рассмотрено по ст. 14.32 КоАП РФ – 5 административных дел в отношении хозяйствующих субъектов, их должностных лиц и должностных лиц органов власти.</w:t>
      </w:r>
    </w:p>
    <w:p w:rsidR="00A05D75" w:rsidRPr="00A05D75" w:rsidRDefault="00A05D75" w:rsidP="00A05D75">
      <w:pPr>
        <w:shd w:val="clear" w:color="auto" w:fill="FFFFFF"/>
        <w:ind w:firstLine="567"/>
        <w:jc w:val="both"/>
        <w:rPr>
          <w:rFonts w:ascii="Times New Roman" w:hAnsi="Times New Roman" w:cs="Times New Roman"/>
          <w:sz w:val="28"/>
          <w:szCs w:val="28"/>
        </w:rPr>
      </w:pPr>
    </w:p>
    <w:p w:rsidR="00A05D75" w:rsidRPr="00A05D75" w:rsidRDefault="00A05D75" w:rsidP="00A05D75">
      <w:pPr>
        <w:shd w:val="clear" w:color="auto" w:fill="FFFFFF"/>
        <w:jc w:val="center"/>
        <w:rPr>
          <w:rFonts w:ascii="Times New Roman" w:hAnsi="Times New Roman" w:cs="Times New Roman"/>
          <w:b/>
          <w:sz w:val="28"/>
          <w:szCs w:val="28"/>
        </w:rPr>
      </w:pPr>
      <w:r w:rsidRPr="00A05D75">
        <w:rPr>
          <w:rFonts w:ascii="Times New Roman" w:hAnsi="Times New Roman" w:cs="Times New Roman"/>
          <w:b/>
          <w:sz w:val="28"/>
          <w:szCs w:val="28"/>
        </w:rPr>
        <w:t>Контроль за монополистической деятельностью</w:t>
      </w:r>
    </w:p>
    <w:p w:rsidR="00A05D75" w:rsidRPr="00A05D75" w:rsidRDefault="00A05D75" w:rsidP="00A05D75">
      <w:pPr>
        <w:shd w:val="clear" w:color="auto" w:fill="FFFFFF"/>
        <w:ind w:firstLine="567"/>
        <w:jc w:val="both"/>
        <w:rPr>
          <w:rFonts w:ascii="Times New Roman" w:hAnsi="Times New Roman" w:cs="Times New Roman"/>
          <w:sz w:val="28"/>
          <w:szCs w:val="28"/>
        </w:rPr>
      </w:pPr>
    </w:p>
    <w:p w:rsidR="00A05D75" w:rsidRPr="00A05D75" w:rsidRDefault="00A05D75" w:rsidP="00A05D75">
      <w:pPr>
        <w:pStyle w:val="a6"/>
        <w:spacing w:before="0" w:beforeAutospacing="0" w:after="0" w:afterAutospacing="0"/>
        <w:ind w:firstLine="709"/>
        <w:jc w:val="both"/>
        <w:rPr>
          <w:sz w:val="28"/>
          <w:szCs w:val="28"/>
        </w:rPr>
      </w:pPr>
      <w:r w:rsidRPr="00A05D75">
        <w:rPr>
          <w:rStyle w:val="a7"/>
          <w:sz w:val="28"/>
          <w:szCs w:val="28"/>
        </w:rPr>
        <w:t>Монополистическая деятельность</w:t>
      </w:r>
      <w:r w:rsidRPr="00A05D75">
        <w:rPr>
          <w:sz w:val="28"/>
          <w:szCs w:val="28"/>
        </w:rPr>
        <w:t> - это злоупотребление хозяйствующим субъектом, группой лиц своим доминирующим положением, а также соглашения или согласованные действия, запрещенные антимонопольным законодательством, а также иные действия (бездействие), признанные в соответствии с законодательством Российской Федерации монополистической деятельностью.</w:t>
      </w:r>
    </w:p>
    <w:p w:rsidR="00A05D75" w:rsidRPr="00A05D75" w:rsidRDefault="00A05D75" w:rsidP="00A05D75">
      <w:pPr>
        <w:pStyle w:val="a6"/>
        <w:spacing w:before="0" w:beforeAutospacing="0" w:after="0" w:afterAutospacing="0"/>
        <w:ind w:firstLine="709"/>
        <w:jc w:val="both"/>
        <w:rPr>
          <w:sz w:val="28"/>
          <w:szCs w:val="28"/>
        </w:rPr>
      </w:pPr>
      <w:r w:rsidRPr="00A05D75">
        <w:rPr>
          <w:sz w:val="28"/>
          <w:szCs w:val="28"/>
        </w:rPr>
        <w:t xml:space="preserve">Понятие монополистической деятельности включает в себя </w:t>
      </w:r>
      <w:r w:rsidRPr="00A05D75">
        <w:rPr>
          <w:rStyle w:val="a7"/>
          <w:sz w:val="28"/>
          <w:szCs w:val="28"/>
        </w:rPr>
        <w:t>три группы форм монополистической деятельности</w:t>
      </w:r>
      <w:r w:rsidRPr="00A05D75">
        <w:rPr>
          <w:sz w:val="28"/>
          <w:szCs w:val="28"/>
        </w:rPr>
        <w:t>: - злоупотребление хозяйствующим субъектом (группой лиц) своим доминирующим положением на рынке; - соглашения и согласованные действия, запрещенные антимонопольным законодательством; - иные действия (бездействие), признанные в соответствии с федеральными законами монополистической деятельностью.</w:t>
      </w:r>
    </w:p>
    <w:p w:rsidR="00A05D75" w:rsidRPr="00A05D75" w:rsidRDefault="00A05D75" w:rsidP="00A05D75">
      <w:pPr>
        <w:autoSpaceDE w:val="0"/>
        <w:autoSpaceDN w:val="0"/>
        <w:adjustRightInd w:val="0"/>
        <w:ind w:firstLine="709"/>
        <w:jc w:val="both"/>
        <w:rPr>
          <w:rFonts w:ascii="Times New Roman" w:hAnsi="Times New Roman" w:cs="Times New Roman"/>
          <w:bCs/>
          <w:sz w:val="28"/>
          <w:szCs w:val="28"/>
        </w:rPr>
      </w:pPr>
      <w:r w:rsidRPr="00A05D75">
        <w:rPr>
          <w:rFonts w:ascii="Times New Roman" w:hAnsi="Times New Roman" w:cs="Times New Roman"/>
          <w:bCs/>
          <w:sz w:val="28"/>
          <w:szCs w:val="28"/>
        </w:rPr>
        <w:lastRenderedPageBreak/>
        <w:t>Предпринимательская деятельность хозяйствующих субъектов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w:t>
      </w:r>
    </w:p>
    <w:p w:rsidR="00A05D75" w:rsidRPr="00A05D75" w:rsidRDefault="00A05D75" w:rsidP="00A05D75">
      <w:pPr>
        <w:autoSpaceDE w:val="0"/>
        <w:autoSpaceDN w:val="0"/>
        <w:adjustRightInd w:val="0"/>
        <w:ind w:firstLine="709"/>
        <w:jc w:val="both"/>
        <w:rPr>
          <w:rFonts w:ascii="Times New Roman" w:hAnsi="Times New Roman" w:cs="Times New Roman"/>
          <w:bCs/>
          <w:sz w:val="28"/>
          <w:szCs w:val="28"/>
        </w:rPr>
      </w:pPr>
      <w:r w:rsidRPr="00A05D75">
        <w:rPr>
          <w:rFonts w:ascii="Times New Roman" w:hAnsi="Times New Roman" w:cs="Times New Roman"/>
          <w:sz w:val="28"/>
          <w:szCs w:val="28"/>
        </w:rPr>
        <w:t>В целях обеспечения конкуренции Законом о защите конкуренции установлен ряд запретов, в том числе:</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 запрет на злоупотребление доминирующим положением (статья 10 Закона о защите конкуренции);</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 запрет на ограничивающие конкуренцию соглашения и согласованные действия (статьи 11, 11.1 и 16 Закона о защите конкуренции);</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 запрет на недобросовестную конкуренцию (статья 14 Закона о защите конкуренции).</w:t>
      </w:r>
    </w:p>
    <w:p w:rsidR="00A05D75" w:rsidRPr="00A05D75" w:rsidRDefault="00A05D75" w:rsidP="00A05D75">
      <w:pPr>
        <w:pStyle w:val="a5"/>
        <w:autoSpaceDE w:val="0"/>
        <w:autoSpaceDN w:val="0"/>
        <w:adjustRightInd w:val="0"/>
        <w:ind w:left="0" w:firstLine="709"/>
        <w:jc w:val="both"/>
        <w:rPr>
          <w:rFonts w:ascii="Times New Roman" w:hAnsi="Times New Roman" w:cs="Times New Roman"/>
          <w:sz w:val="28"/>
          <w:szCs w:val="28"/>
        </w:rPr>
      </w:pPr>
    </w:p>
    <w:p w:rsidR="00A05D75" w:rsidRPr="00A05D75" w:rsidRDefault="00A05D75" w:rsidP="00A05D75">
      <w:pPr>
        <w:pStyle w:val="a5"/>
        <w:autoSpaceDE w:val="0"/>
        <w:autoSpaceDN w:val="0"/>
        <w:adjustRightInd w:val="0"/>
        <w:ind w:left="0" w:firstLine="709"/>
        <w:jc w:val="both"/>
        <w:rPr>
          <w:rFonts w:ascii="Times New Roman" w:hAnsi="Times New Roman" w:cs="Times New Roman"/>
          <w:sz w:val="28"/>
          <w:szCs w:val="28"/>
        </w:rPr>
      </w:pPr>
    </w:p>
    <w:p w:rsidR="00A05D75" w:rsidRPr="00A05D75" w:rsidRDefault="00A05D75" w:rsidP="00A05D75">
      <w:pPr>
        <w:pStyle w:val="a5"/>
        <w:autoSpaceDE w:val="0"/>
        <w:autoSpaceDN w:val="0"/>
        <w:adjustRightInd w:val="0"/>
        <w:ind w:left="0"/>
        <w:jc w:val="center"/>
        <w:rPr>
          <w:rFonts w:ascii="Times New Roman" w:hAnsi="Times New Roman" w:cs="Times New Roman"/>
          <w:b/>
          <w:sz w:val="28"/>
          <w:szCs w:val="28"/>
        </w:rPr>
      </w:pPr>
      <w:r w:rsidRPr="00A05D75">
        <w:rPr>
          <w:rFonts w:ascii="Times New Roman" w:hAnsi="Times New Roman" w:cs="Times New Roman"/>
          <w:b/>
          <w:sz w:val="28"/>
          <w:szCs w:val="28"/>
        </w:rPr>
        <w:t>Контроль за соблюдением законодательства сетевыми организациями</w:t>
      </w:r>
    </w:p>
    <w:p w:rsidR="00A05D75" w:rsidRPr="00A05D75" w:rsidRDefault="00A05D75" w:rsidP="00A05D75">
      <w:pPr>
        <w:pStyle w:val="a5"/>
        <w:autoSpaceDE w:val="0"/>
        <w:autoSpaceDN w:val="0"/>
        <w:adjustRightInd w:val="0"/>
        <w:ind w:left="0" w:firstLine="709"/>
        <w:jc w:val="both"/>
        <w:rPr>
          <w:rFonts w:ascii="Times New Roman" w:hAnsi="Times New Roman" w:cs="Times New Roman"/>
          <w:sz w:val="28"/>
          <w:szCs w:val="28"/>
        </w:rPr>
      </w:pPr>
    </w:p>
    <w:p w:rsidR="00A05D75" w:rsidRPr="00A05D75" w:rsidRDefault="00A05D75" w:rsidP="00A05D75">
      <w:pPr>
        <w:pStyle w:val="a5"/>
        <w:autoSpaceDE w:val="0"/>
        <w:autoSpaceDN w:val="0"/>
        <w:adjustRightInd w:val="0"/>
        <w:ind w:left="0" w:firstLine="709"/>
        <w:jc w:val="both"/>
        <w:rPr>
          <w:rFonts w:ascii="Times New Roman" w:hAnsi="Times New Roman" w:cs="Times New Roman"/>
          <w:sz w:val="28"/>
          <w:szCs w:val="28"/>
        </w:rPr>
      </w:pPr>
      <w:r w:rsidRPr="00A05D75">
        <w:rPr>
          <w:rFonts w:ascii="Times New Roman" w:hAnsi="Times New Roman" w:cs="Times New Roman"/>
          <w:sz w:val="28"/>
          <w:szCs w:val="28"/>
        </w:rPr>
        <w:t xml:space="preserve">Контроль за соблюдением законодательства об электроэнергетике в Российской Федерации является одним из направлений деятельности </w:t>
      </w:r>
      <w:r w:rsidRPr="00A05D75">
        <w:rPr>
          <w:rFonts w:ascii="Times New Roman" w:hAnsi="Times New Roman" w:cs="Times New Roman"/>
          <w:bCs/>
          <w:sz w:val="28"/>
          <w:szCs w:val="28"/>
        </w:rPr>
        <w:t xml:space="preserve">антимонопольного </w:t>
      </w:r>
      <w:r w:rsidRPr="00A05D75">
        <w:rPr>
          <w:rFonts w:ascii="Times New Roman" w:hAnsi="Times New Roman" w:cs="Times New Roman"/>
          <w:sz w:val="28"/>
          <w:szCs w:val="28"/>
        </w:rPr>
        <w:t>органа. Это связано с большим количеством поступающих жалоб потребителей на действия электросетевых компаний и значительным количеством рассматриваемых административных дел. Кроме того, сетевая организация в соответствии с законодательством Российской Федерации отнесена к субъектам естественных монополий.</w:t>
      </w:r>
    </w:p>
    <w:p w:rsidR="00A05D75" w:rsidRPr="00A05D75" w:rsidRDefault="00A05D75" w:rsidP="00A05D75">
      <w:pPr>
        <w:ind w:firstLine="709"/>
        <w:jc w:val="both"/>
        <w:rPr>
          <w:rFonts w:ascii="Times New Roman" w:hAnsi="Times New Roman" w:cs="Times New Roman"/>
          <w:sz w:val="28"/>
          <w:szCs w:val="28"/>
        </w:rPr>
      </w:pPr>
      <w:r w:rsidRPr="00A05D75">
        <w:rPr>
          <w:rFonts w:ascii="Times New Roman" w:hAnsi="Times New Roman" w:cs="Times New Roman"/>
          <w:sz w:val="28"/>
          <w:szCs w:val="28"/>
        </w:rPr>
        <w:t>Важность регулирования правоотношений в сфере электроэнергетики обуславливается необходимостью в обеспечении недискриминационного, бесперебойного и надежного функционирования электроэнергетики в целях удовлетворения спроса на электрическую энергию всех потребителей</w:t>
      </w:r>
      <w:r w:rsidRPr="00A05D75">
        <w:rPr>
          <w:rFonts w:ascii="Times New Roman" w:hAnsi="Times New Roman" w:cs="Times New Roman"/>
          <w:bCs/>
          <w:sz w:val="28"/>
          <w:szCs w:val="28"/>
        </w:rPr>
        <w:t xml:space="preserve">. </w:t>
      </w:r>
      <w:r w:rsidRPr="00A05D75">
        <w:rPr>
          <w:rFonts w:ascii="Times New Roman" w:hAnsi="Times New Roman" w:cs="Times New Roman"/>
          <w:sz w:val="28"/>
          <w:szCs w:val="28"/>
        </w:rPr>
        <w:t xml:space="preserve">От добросовестного соблюдения законодательства, регламентирующего осуществление технологического присоединения, а также надежности электроснабжения зависят такие важные аспекты как выход на рынок производственных предприятий, обеспечение граждан современными и комфортными условиями проживания. </w:t>
      </w:r>
      <w:r w:rsidRPr="00A05D75">
        <w:rPr>
          <w:rFonts w:ascii="Times New Roman" w:hAnsi="Times New Roman" w:cs="Times New Roman"/>
          <w:bCs/>
          <w:sz w:val="28"/>
          <w:szCs w:val="28"/>
        </w:rPr>
        <w:t>Развитие инфраструктуры занимает важную роль в развитии экономики Российской Федерации</w:t>
      </w:r>
      <w:r w:rsidRPr="00A05D75">
        <w:rPr>
          <w:rFonts w:ascii="Times New Roman" w:hAnsi="Times New Roman" w:cs="Times New Roman"/>
          <w:sz w:val="28"/>
          <w:szCs w:val="28"/>
        </w:rPr>
        <w:t>.</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В силу законодательства Российской Федерации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требований законодательства и наличии технической возможности технологического присоединения.</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lastRenderedPageBreak/>
        <w:t xml:space="preserve">Срок осуществления мероприятий по технологическому присоединению является предельным сроком технологического присоединения и не исключает возможности технологического присоединения в более ранние сроки, оговоренные сторонами при заключении договора. </w:t>
      </w:r>
    </w:p>
    <w:p w:rsidR="00A05D75" w:rsidRPr="00A05D75" w:rsidRDefault="00A05D75" w:rsidP="00A05D75">
      <w:pPr>
        <w:ind w:firstLine="709"/>
        <w:jc w:val="both"/>
        <w:rPr>
          <w:rFonts w:ascii="Times New Roman" w:hAnsi="Times New Roman" w:cs="Times New Roman"/>
          <w:sz w:val="28"/>
          <w:szCs w:val="28"/>
        </w:rPr>
      </w:pPr>
      <w:r w:rsidRPr="00A05D75">
        <w:rPr>
          <w:rFonts w:ascii="Times New Roman" w:hAnsi="Times New Roman" w:cs="Times New Roman"/>
          <w:sz w:val="28"/>
          <w:szCs w:val="28"/>
        </w:rPr>
        <w:t xml:space="preserve">Таким образом, срок для технологического присоединения является </w:t>
      </w:r>
      <w:proofErr w:type="spellStart"/>
      <w:r w:rsidRPr="00A05D75">
        <w:rPr>
          <w:rFonts w:ascii="Times New Roman" w:hAnsi="Times New Roman" w:cs="Times New Roman"/>
          <w:sz w:val="28"/>
          <w:szCs w:val="28"/>
        </w:rPr>
        <w:t>пресекательным</w:t>
      </w:r>
      <w:proofErr w:type="spellEnd"/>
      <w:r w:rsidRPr="00A05D75">
        <w:rPr>
          <w:rFonts w:ascii="Times New Roman" w:hAnsi="Times New Roman" w:cs="Times New Roman"/>
          <w:sz w:val="28"/>
          <w:szCs w:val="28"/>
        </w:rPr>
        <w:t>, однако, сетевая организация зачастую его превышает.</w:t>
      </w:r>
    </w:p>
    <w:p w:rsidR="00A05D75" w:rsidRPr="00A05D75" w:rsidRDefault="00A05D75" w:rsidP="00A05D75">
      <w:pPr>
        <w:ind w:firstLine="709"/>
        <w:jc w:val="both"/>
        <w:rPr>
          <w:rFonts w:ascii="Times New Roman" w:hAnsi="Times New Roman" w:cs="Times New Roman"/>
          <w:sz w:val="28"/>
          <w:szCs w:val="28"/>
        </w:rPr>
      </w:pPr>
      <w:r w:rsidRPr="00A05D75">
        <w:rPr>
          <w:rFonts w:ascii="Times New Roman" w:hAnsi="Times New Roman" w:cs="Times New Roman"/>
          <w:sz w:val="28"/>
          <w:szCs w:val="28"/>
        </w:rPr>
        <w:t>Большое значение при соблюдении требований по выполнению мероприятий по технологическому присоединению имеют особенности конкретного региона, а именно: ландшафт и заселенность территории, т.к. зачастую сетевая организация, не имея возможности отказать потребителю в заключении договора об осуществлении технологического присоединения, обязана построить линию до участка единственного потребителя в относительно короткие сроки. При этом, потребитель, являясь физическим лицом будет потреблять энергию в небольшом объеме.</w:t>
      </w:r>
    </w:p>
    <w:p w:rsidR="00A05D75" w:rsidRPr="00A05D75" w:rsidRDefault="00A05D75" w:rsidP="00A05D75">
      <w:pPr>
        <w:ind w:firstLine="709"/>
        <w:jc w:val="both"/>
        <w:rPr>
          <w:rFonts w:ascii="Times New Roman" w:hAnsi="Times New Roman" w:cs="Times New Roman"/>
          <w:sz w:val="28"/>
          <w:szCs w:val="28"/>
        </w:rPr>
      </w:pPr>
      <w:r w:rsidRPr="00A05D75">
        <w:rPr>
          <w:rFonts w:ascii="Times New Roman" w:hAnsi="Times New Roman" w:cs="Times New Roman"/>
          <w:sz w:val="28"/>
          <w:szCs w:val="28"/>
          <w:shd w:val="clear" w:color="auto" w:fill="FFFFFF"/>
        </w:rPr>
        <w:t>В связи с чем, сетевой организации на территории Республики Алтай зачастую необходимо строить многокилометровые линии на горной местности для присоединения единственного потребителя.</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Однако, как сказано выше сроки осуществления мероприятий по технологическому присоединению являются предельными и их нарушение влечет административную ответственность.</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 xml:space="preserve">В 2021 году управлением по итогам рассмотрения 69 заявлений по факту невыполнения сетевой организацией мероприятий по технологическому присоединению возбуждены и рассмотрены 38 административных дел (с общей суммой штрафов 8 490 000, 00 руб.) более чем по 700 договорам об осуществлении технологического присоединения. </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Только за истекший период 2022 года по итогам рассмотрения 76 заявлений по данному факту возбуждены 21 административных дела (с общей суммой штрафов 2 250 000,00 руб.) более чем по 800 договорам об осуществлении технологического присоединения.</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К сожалению, положительной тенденции к снижению количества нарушений по факту невыполнения мероприятий по технологическому присоединению на сегодняшний день не наблюдается.</w:t>
      </w:r>
    </w:p>
    <w:p w:rsidR="00A05D75" w:rsidRPr="00A05D75" w:rsidRDefault="00A05D75" w:rsidP="00A05D75">
      <w:pPr>
        <w:shd w:val="clear" w:color="auto" w:fill="FFFFFF"/>
        <w:ind w:firstLine="709"/>
        <w:jc w:val="both"/>
        <w:rPr>
          <w:rFonts w:ascii="Times New Roman" w:hAnsi="Times New Roman" w:cs="Times New Roman"/>
          <w:sz w:val="28"/>
          <w:szCs w:val="28"/>
        </w:rPr>
      </w:pPr>
      <w:r w:rsidRPr="00A05D75">
        <w:rPr>
          <w:rFonts w:ascii="Times New Roman" w:hAnsi="Times New Roman" w:cs="Times New Roman"/>
          <w:sz w:val="28"/>
          <w:szCs w:val="28"/>
        </w:rPr>
        <w:t xml:space="preserve">Кроме того, в </w:t>
      </w:r>
      <w:r w:rsidRPr="00A05D75">
        <w:rPr>
          <w:rFonts w:ascii="Times New Roman" w:hAnsi="Times New Roman" w:cs="Times New Roman"/>
          <w:sz w:val="28"/>
          <w:szCs w:val="28"/>
          <w:lang w:val="en-US"/>
        </w:rPr>
        <w:t>I</w:t>
      </w:r>
      <w:r w:rsidRPr="00A05D75">
        <w:rPr>
          <w:rFonts w:ascii="Times New Roman" w:hAnsi="Times New Roman" w:cs="Times New Roman"/>
          <w:sz w:val="28"/>
          <w:szCs w:val="28"/>
        </w:rPr>
        <w:t xml:space="preserve"> полугодии 2022 года в адрес управления поступили 7 заявлений по факту </w:t>
      </w:r>
      <w:proofErr w:type="spellStart"/>
      <w:r w:rsidRPr="00A05D75">
        <w:rPr>
          <w:rFonts w:ascii="Times New Roman" w:hAnsi="Times New Roman" w:cs="Times New Roman"/>
          <w:sz w:val="28"/>
          <w:szCs w:val="28"/>
        </w:rPr>
        <w:t>нерассмотрения</w:t>
      </w:r>
      <w:proofErr w:type="spellEnd"/>
      <w:r w:rsidRPr="00A05D75">
        <w:rPr>
          <w:rFonts w:ascii="Times New Roman" w:hAnsi="Times New Roman" w:cs="Times New Roman"/>
          <w:sz w:val="28"/>
          <w:szCs w:val="28"/>
        </w:rPr>
        <w:t xml:space="preserve"> сетевой организацией заявок на заключение договора об осуществлении технологического присоединения.</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 xml:space="preserve">Так, пунктом 105 Правил технологического присоединения установлено, что в отношении заявителя, указанного в пунктах 12(1), 13(2) - 13(5) и 14 данных Правил, </w:t>
      </w:r>
      <w:r w:rsidRPr="00A05D75">
        <w:rPr>
          <w:rFonts w:ascii="Times New Roman" w:hAnsi="Times New Roman" w:cs="Times New Roman"/>
          <w:sz w:val="28"/>
          <w:szCs w:val="28"/>
        </w:rPr>
        <w:lastRenderedPageBreak/>
        <w:t xml:space="preserve">сетевая организация в течение 10 рабочих дней со дня поступления заявки размещает в личном кабинете заявителя: </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условия типового договора об осуществлении технологического присоединения к электрическим сетям согласно приложению № 17;</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счет на оплату технологического присоединения по договору;</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25(1), 25(6) и 25(7) данных Правил, а также срок выполнения мероприятий по технологическому присоединению со стороны заявителя и сетевой организации;</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Однако, сетевая организация свои обязанности, установленные законодательством Российской Федерации игнорирует.</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Стоит отметить, поступающие в управления жалобы относятся к заявкам, направленным в сетевую организацию с мая по июнь 2022 года.</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Вместе с тем, с 01.07.2022г. стоимость платы за технологическое присоединение изменилась.</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r w:rsidRPr="00A05D75">
        <w:rPr>
          <w:rFonts w:ascii="Times New Roman" w:hAnsi="Times New Roman" w:cs="Times New Roman"/>
          <w:sz w:val="28"/>
          <w:szCs w:val="28"/>
        </w:rPr>
        <w:t>Таким образом, данный вопрос в настоящий момент является также актуальным, т.к. сетевой организацией заключаются договоры по ценам, установленным с июля 2022 года в то время как заявки поданы до указанной даты.</w:t>
      </w: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p>
    <w:p w:rsidR="00A05D75" w:rsidRPr="00A05D75" w:rsidRDefault="00A05D75" w:rsidP="00A05D75">
      <w:pPr>
        <w:autoSpaceDE w:val="0"/>
        <w:autoSpaceDN w:val="0"/>
        <w:adjustRightInd w:val="0"/>
        <w:jc w:val="both"/>
        <w:rPr>
          <w:rFonts w:ascii="Times New Roman" w:hAnsi="Times New Roman" w:cs="Times New Roman"/>
          <w:sz w:val="28"/>
          <w:szCs w:val="28"/>
        </w:rPr>
      </w:pPr>
    </w:p>
    <w:p w:rsidR="00A05D75" w:rsidRPr="00A05D75" w:rsidRDefault="00A05D75" w:rsidP="00A05D75">
      <w:pPr>
        <w:shd w:val="clear" w:color="auto" w:fill="FFFFFF"/>
        <w:ind w:firstLine="709"/>
        <w:jc w:val="both"/>
        <w:rPr>
          <w:rFonts w:ascii="Times New Roman" w:hAnsi="Times New Roman" w:cs="Times New Roman"/>
          <w:sz w:val="28"/>
          <w:szCs w:val="28"/>
        </w:rPr>
      </w:pPr>
    </w:p>
    <w:p w:rsidR="00A05D75" w:rsidRPr="00A05D75" w:rsidRDefault="00A05D75" w:rsidP="00A05D75">
      <w:pPr>
        <w:autoSpaceDE w:val="0"/>
        <w:autoSpaceDN w:val="0"/>
        <w:adjustRightInd w:val="0"/>
        <w:ind w:firstLine="709"/>
        <w:jc w:val="both"/>
        <w:rPr>
          <w:rFonts w:ascii="Times New Roman" w:hAnsi="Times New Roman" w:cs="Times New Roman"/>
          <w:sz w:val="28"/>
          <w:szCs w:val="28"/>
        </w:rPr>
      </w:pPr>
    </w:p>
    <w:p w:rsidR="005173CA" w:rsidRPr="00A05D75" w:rsidRDefault="005173CA" w:rsidP="00D93491">
      <w:pPr>
        <w:spacing w:after="0" w:line="240" w:lineRule="auto"/>
        <w:rPr>
          <w:rFonts w:ascii="Times New Roman" w:hAnsi="Times New Roman" w:cs="Times New Roman"/>
          <w:color w:val="000000" w:themeColor="text1"/>
          <w:sz w:val="28"/>
          <w:szCs w:val="28"/>
        </w:rPr>
      </w:pPr>
    </w:p>
    <w:sectPr w:rsidR="005173CA" w:rsidRPr="00A05D75" w:rsidSect="00441F6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5"/>
    <w:rsid w:val="000256E1"/>
    <w:rsid w:val="000F20F6"/>
    <w:rsid w:val="001D7A33"/>
    <w:rsid w:val="00267C59"/>
    <w:rsid w:val="00471314"/>
    <w:rsid w:val="005173CA"/>
    <w:rsid w:val="00603970"/>
    <w:rsid w:val="00615F02"/>
    <w:rsid w:val="006E6BBD"/>
    <w:rsid w:val="007166D2"/>
    <w:rsid w:val="008E29C5"/>
    <w:rsid w:val="00A05D75"/>
    <w:rsid w:val="00A24E72"/>
    <w:rsid w:val="00AE598A"/>
    <w:rsid w:val="00BE04AA"/>
    <w:rsid w:val="00D2309C"/>
    <w:rsid w:val="00D9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FE757-4794-49D1-A340-8EFC90B9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4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3491"/>
    <w:rPr>
      <w:rFonts w:ascii="Segoe UI" w:hAnsi="Segoe UI" w:cs="Segoe UI"/>
      <w:sz w:val="18"/>
      <w:szCs w:val="18"/>
    </w:rPr>
  </w:style>
  <w:style w:type="paragraph" w:styleId="a5">
    <w:name w:val="List Paragraph"/>
    <w:basedOn w:val="a"/>
    <w:uiPriority w:val="34"/>
    <w:qFormat/>
    <w:rsid w:val="00BE04AA"/>
    <w:pPr>
      <w:ind w:left="720"/>
      <w:contextualSpacing/>
    </w:pPr>
  </w:style>
  <w:style w:type="paragraph" w:customStyle="1" w:styleId="ConsPlusNormal">
    <w:name w:val="ConsPlusNormal"/>
    <w:rsid w:val="00025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A0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05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FABAFE409CAC228D675F5919766BF24B8C96BDC7B57E0CE99CEF410AE31F90C8137411C82F14C45034778667ICh6C" TargetMode="External"/><Relationship Id="rId18" Type="http://schemas.openxmlformats.org/officeDocument/2006/relationships/hyperlink" Target="consultantplus://offline/ref=E6FABAFE409CAC228D675F5919766BF24B8F91B8C2B77E0CE99CEF410AE31F90DA132C1DCA260AC15B7E24C230C9387CA864077A4C96BAI8h4C" TargetMode="External"/><Relationship Id="rId26" Type="http://schemas.openxmlformats.org/officeDocument/2006/relationships/hyperlink" Target="consultantplus://offline/ref=E6FABAFE409CAC228D675F5919766BF24B8C96BDC7B57E0CE99CEF410AE31F90C8137411C82F14C45034778667ICh6C" TargetMode="External"/><Relationship Id="rId3" Type="http://schemas.openxmlformats.org/officeDocument/2006/relationships/settings" Target="settings.xml"/><Relationship Id="rId21" Type="http://schemas.openxmlformats.org/officeDocument/2006/relationships/hyperlink" Target="consultantplus://offline/ref=E6FABAFE409CAC228D675F5919766BF24B8C93BEC3B37E0CE99CEF410AE31F90DA132C1DCA2D0FC7542121D72191377FB77B06645094B884I9hEC" TargetMode="External"/><Relationship Id="rId34" Type="http://schemas.openxmlformats.org/officeDocument/2006/relationships/fontTable" Target="fontTable.xml"/><Relationship Id="rId7" Type="http://schemas.openxmlformats.org/officeDocument/2006/relationships/hyperlink" Target="consultantplus://offline/ref=E6FABAFE409CAC228D675F5919766BF24B8C93BEC3B37E0CE99CEF410AE31F90DA132C18CD290DCE047B31D368C63B63B76519664E94IBhAC" TargetMode="External"/><Relationship Id="rId12" Type="http://schemas.openxmlformats.org/officeDocument/2006/relationships/hyperlink" Target="consultantplus://offline/ref=E6FABAFE409CAC228D675F5919766BF24B8C93BEC3B37E0CE99CEF410AE31F90DA132C1DCA2D0EC6522121D72191377FB77B06645094B884I9hEC" TargetMode="External"/><Relationship Id="rId17" Type="http://schemas.openxmlformats.org/officeDocument/2006/relationships/hyperlink" Target="consultantplus://offline/ref=E6FABAFE409CAC228D675F5919766BF24B8F91B8C2B77E0CE99CEF410AE31F90DA132C1DCA260AC55B7E24C230C9387CA864077A4C96BAI8h4C" TargetMode="External"/><Relationship Id="rId25" Type="http://schemas.openxmlformats.org/officeDocument/2006/relationships/hyperlink" Target="consultantplus://offline/ref=E6FABAFE409CAC228D675F5919766BF24B8F91B8C2B77E0CE99CEF410AE31F90DA132C1DCA260AC15B7E24C230C9387CA864077A4C96BAI8h4C" TargetMode="External"/><Relationship Id="rId33" Type="http://schemas.openxmlformats.org/officeDocument/2006/relationships/hyperlink" Target="consultantplus://offline/ref=E6FABAFE409CAC228D675F5919766BF24B8F98BDC3B97E0CE99CEF410AE31F90DA132C15C22B0191016E208B67C5247CB67B05644CI9h4C" TargetMode="External"/><Relationship Id="rId2" Type="http://schemas.openxmlformats.org/officeDocument/2006/relationships/styles" Target="styles.xml"/><Relationship Id="rId16" Type="http://schemas.openxmlformats.org/officeDocument/2006/relationships/hyperlink" Target="consultantplus://offline/ref=E6FABAFE409CAC228D675F5919766BF24B8F98BDC3B97E0CE99CEF410AE31F90DA132C1ACC2E0191016E208B67C5247CB67B05644CI9h4C" TargetMode="External"/><Relationship Id="rId20" Type="http://schemas.openxmlformats.org/officeDocument/2006/relationships/hyperlink" Target="consultantplus://offline/ref=E6FABAFE409CAC228D675F5919766BF24B8F98BDC3B97E0CE99CEF410AE31F90DA132C1ACC2E0191016E208B67C5247CB67B05644CI9h4C" TargetMode="External"/><Relationship Id="rId29" Type="http://schemas.openxmlformats.org/officeDocument/2006/relationships/hyperlink" Target="consultantplus://offline/ref=E6FABAFE409CAC228D675F5919766BF24B8F98BDC3B97E0CE99CEF410AE31F90DA132C1ACC2E0191016E208B67C5247CB67B05644CI9h4C" TargetMode="External"/><Relationship Id="rId1" Type="http://schemas.openxmlformats.org/officeDocument/2006/relationships/customXml" Target="../customXml/item1.xml"/><Relationship Id="rId6" Type="http://schemas.openxmlformats.org/officeDocument/2006/relationships/hyperlink" Target="consultantplus://offline/ref=E6FABAFE409CAC228D675F5919766BF24B8C93BEC3B37E0CE99CEF410AE31F90DA132C1DCA2D0EC5552121D72191377FB77B06645094B884I9hEC" TargetMode="External"/><Relationship Id="rId11" Type="http://schemas.openxmlformats.org/officeDocument/2006/relationships/hyperlink" Target="consultantplus://offline/ref=E6FABAFE409CAC228D675F5919766BF24B8C93BEC3B37E0CE99CEF410AE31F90DA132C1DCA2D0FC2552121D72191377FB77B06645094B884I9hEC" TargetMode="External"/><Relationship Id="rId24" Type="http://schemas.openxmlformats.org/officeDocument/2006/relationships/hyperlink" Target="consultantplus://offline/ref=E6FABAFE409CAC228D675F5919766BF24B8C93BEC3B37E0CE99CEF410AE31F90DA132C1DCA2D0EC6522121D72191377FB77B06645094B884I9hEC" TargetMode="External"/><Relationship Id="rId32" Type="http://schemas.openxmlformats.org/officeDocument/2006/relationships/hyperlink" Target="consultantplus://offline/ref=E6FABAFE409CAC228D675F5919766BF24B8F98BDC3B97E0CE99CEF410AE31F90DA132C1ACF270191016E208B67C5247CB67B05644CI9h4C" TargetMode="External"/><Relationship Id="rId5" Type="http://schemas.openxmlformats.org/officeDocument/2006/relationships/hyperlink" Target="consultantplus://offline/ref=E6FABAFE409CAC228D675F5919766BF24B8C93BEC3B37E0CE99CEF410AE31F90DA132C1DCA2D09CC552121D72191377FB77B06645094B884I9hEC" TargetMode="External"/><Relationship Id="rId15" Type="http://schemas.openxmlformats.org/officeDocument/2006/relationships/hyperlink" Target="consultantplus://offline/ref=E6FABAFE409CAC228D675F5919766BF24B8F98BDC3B97E0CE99CEF410AE31F90DA132C1FCF2D0191016E208B67C5247CB67B05644CI9h4C" TargetMode="External"/><Relationship Id="rId23" Type="http://schemas.openxmlformats.org/officeDocument/2006/relationships/hyperlink" Target="consultantplus://offline/ref=E6FABAFE409CAC228D675F5919766BF24B8C93BEC3B37E0CE99CEF410AE31F90DA132C1DCA2D0FC2552121D72191377FB77B06645094B884I9hEC" TargetMode="External"/><Relationship Id="rId28" Type="http://schemas.openxmlformats.org/officeDocument/2006/relationships/hyperlink" Target="consultantplus://offline/ref=E6FABAFE409CAC228D675F5919766BF24B8F98BDC3B97E0CE99CEF410AE31F90DA132C1FCF2D0191016E208B67C5247CB67B05644CI9h4C" TargetMode="External"/><Relationship Id="rId10" Type="http://schemas.openxmlformats.org/officeDocument/2006/relationships/hyperlink" Target="consultantplus://offline/ref=E6FABAFE409CAC228D675F5919766BF24B8C93BEC3B37E0CE99CEF410AE31F90DA132C1DCA2D0EC5552121D72191377FB77B06645094B884I9hEC" TargetMode="External"/><Relationship Id="rId19" Type="http://schemas.openxmlformats.org/officeDocument/2006/relationships/hyperlink" Target="consultantplus://offline/ref=E6FABAFE409CAC228D675F5919766BF24B8F98BDC3B97E0CE99CEF410AE31F90DA132C1FCF2D0191016E208B67C5247CB67B05644CI9h4C" TargetMode="External"/><Relationship Id="rId31" Type="http://schemas.openxmlformats.org/officeDocument/2006/relationships/hyperlink" Target="consultantplus://offline/ref=E6FABAFE409CAC228D675F5919766BF24B8F98BDC3B97E0CE99CEF410AE31F90DA132C1DCA2E0BC0532121D72191377FB77B06645094B884I9hEC" TargetMode="External"/><Relationship Id="rId4" Type="http://schemas.openxmlformats.org/officeDocument/2006/relationships/webSettings" Target="webSettings.xml"/><Relationship Id="rId9" Type="http://schemas.openxmlformats.org/officeDocument/2006/relationships/hyperlink" Target="consultantplus://offline/ref=E6FABAFE409CAC228D675F5919766BF24B8C93BEC3B37E0CE99CEF410AE31F90DA132C1DCA2D0FC7542121D72191377FB77B06645094B884I9hEC" TargetMode="External"/><Relationship Id="rId14" Type="http://schemas.openxmlformats.org/officeDocument/2006/relationships/hyperlink" Target="consultantplus://offline/ref=E6FABAFE409CAC228D675F5919766BF24B8C96BDC7B57E0CE99CEF410AE31F90DA132C1DCA2E0AC6522121D72191377FB77B06645094B884I9hEC" TargetMode="External"/><Relationship Id="rId22" Type="http://schemas.openxmlformats.org/officeDocument/2006/relationships/hyperlink" Target="consultantplus://offline/ref=E6FABAFE409CAC228D675F5919766BF24B8C93BEC3B37E0CE99CEF410AE31F90DA132C1DCA2D0EC5552121D72191377FB77B06645094B884I9hEC" TargetMode="External"/><Relationship Id="rId27" Type="http://schemas.openxmlformats.org/officeDocument/2006/relationships/hyperlink" Target="consultantplus://offline/ref=E6FABAFE409CAC228D675F5919766BF24B8F98BDC3B97E0CE99CEF410AE31F90DA132C1ACC2D0191016E208B67C5247CB67B05644CI9h4C" TargetMode="External"/><Relationship Id="rId30" Type="http://schemas.openxmlformats.org/officeDocument/2006/relationships/hyperlink" Target="consultantplus://offline/ref=E6FABAFE409CAC228D675F5919766BF24B8F98BDC3B97E0CE99CEF410AE31F90DA132C1FCF2C0191016E208B67C5247CB67B05644CI9h4C" TargetMode="External"/><Relationship Id="rId35" Type="http://schemas.openxmlformats.org/officeDocument/2006/relationships/theme" Target="theme/theme1.xml"/><Relationship Id="rId8" Type="http://schemas.openxmlformats.org/officeDocument/2006/relationships/hyperlink" Target="consultantplus://offline/ref=E6FABAFE409CAC228D675F5919766BF24B8C93BEC3B37E0CE99CEF410AE31F90DA132C1DCA2D0EC5552121D72191377FB77B06645094B884I9h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0C4C-7806-4360-9F2A-85A90CF4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4693</Words>
  <Characters>26752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Талимова Ардак Муратовна</dc:creator>
  <cp:keywords/>
  <dc:description/>
  <cp:lastModifiedBy>Кобдикова Фарида Сайфудиновна</cp:lastModifiedBy>
  <cp:revision>7</cp:revision>
  <cp:lastPrinted>2022-10-24T05:39:00Z</cp:lastPrinted>
  <dcterms:created xsi:type="dcterms:W3CDTF">2022-10-21T02:33:00Z</dcterms:created>
  <dcterms:modified xsi:type="dcterms:W3CDTF">2022-11-01T01:26:00Z</dcterms:modified>
</cp:coreProperties>
</file>